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  <w:outlineLvl w:val="0"/>
        <w:rPr>
          <w:rFonts w:ascii="Times New Roman" w:eastAsia="楷体" w:cs="Times New Roman"/>
          <w:b/>
          <w:bCs/>
          <w:spacing w:val="40"/>
          <w:sz w:val="96"/>
          <w:szCs w:val="96"/>
        </w:rPr>
      </w:pPr>
      <w:r>
        <w:rPr>
          <w:rFonts w:ascii="Times New Roman" w:eastAsia="楷体" w:cs="Times New Roman"/>
          <w:b/>
          <w:bCs/>
          <w:spacing w:val="40"/>
          <w:sz w:val="96"/>
          <w:szCs w:val="96"/>
        </w:rPr>
        <w:drawing>
          <wp:inline distT="0" distB="0" distL="114300" distR="114300">
            <wp:extent cx="1066800" cy="882015"/>
            <wp:effectExtent l="0" t="0" r="0" b="13335"/>
            <wp:docPr id="1" name="图片 1" descr="二维码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二维码 (1)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楷体" w:cs="Times New Roman"/>
          <w:b/>
          <w:bCs/>
          <w:spacing w:val="40"/>
          <w:sz w:val="96"/>
          <w:szCs w:val="96"/>
        </w:rPr>
        <w:drawing>
          <wp:anchor distT="0" distB="0" distL="114300" distR="114300" simplePos="0" relativeHeight="25233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91895" cy="895350"/>
            <wp:effectExtent l="0" t="0" r="8255" b="0"/>
            <wp:wrapNone/>
            <wp:docPr id="15" name="图片 15" descr="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未标题-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jc w:val="center"/>
        <w:outlineLvl w:val="0"/>
        <w:rPr>
          <w:rFonts w:ascii="Times New Roman" w:eastAsia="楷体" w:cs="Times New Roman"/>
          <w:b/>
          <w:bCs/>
          <w:spacing w:val="40"/>
          <w:szCs w:val="21"/>
        </w:rPr>
      </w:pPr>
    </w:p>
    <w:p>
      <w:pPr>
        <w:jc w:val="center"/>
        <w:outlineLvl w:val="0"/>
        <w:rPr>
          <w:rFonts w:ascii="Times New Roman" w:eastAsia="楷体" w:cs="Times New Roman"/>
          <w:b/>
          <w:bCs/>
          <w:spacing w:val="40"/>
          <w:szCs w:val="21"/>
        </w:rPr>
      </w:pPr>
    </w:p>
    <w:p>
      <w:pPr>
        <w:jc w:val="center"/>
        <w:outlineLvl w:val="0"/>
        <w:rPr>
          <w:rFonts w:ascii="Times New Roman" w:eastAsia="楷体" w:cs="Times New Roman"/>
          <w:b/>
          <w:bCs/>
          <w:spacing w:val="40"/>
          <w:szCs w:val="21"/>
        </w:rPr>
      </w:pPr>
    </w:p>
    <w:p>
      <w:pPr>
        <w:jc w:val="center"/>
        <w:outlineLvl w:val="0"/>
        <w:rPr>
          <w:rFonts w:ascii="Times New Roman" w:hAnsi="Times New Roman" w:eastAsia="楷体" w:cs="Times New Roman"/>
          <w:b/>
          <w:bCs/>
          <w:spacing w:val="40"/>
          <w:sz w:val="96"/>
          <w:szCs w:val="96"/>
        </w:rPr>
      </w:pPr>
      <w:r>
        <w:rPr>
          <w:rFonts w:ascii="Times New Roman" w:eastAsia="楷体" w:cs="Times New Roman"/>
          <w:b/>
          <w:bCs/>
          <w:spacing w:val="40"/>
          <w:sz w:val="96"/>
          <w:szCs w:val="96"/>
        </w:rPr>
        <w:t>检测报告</w:t>
      </w:r>
    </w:p>
    <w:p>
      <w:pPr>
        <w:spacing w:line="240" w:lineRule="exact"/>
        <w:jc w:val="center"/>
        <w:outlineLvl w:val="0"/>
        <w:rPr>
          <w:rFonts w:ascii="Times New Roman" w:hAnsi="Times New Roman" w:eastAsia="楷体" w:cs="Times New Roman"/>
          <w:b/>
          <w:bCs/>
          <w:sz w:val="96"/>
        </w:rPr>
      </w:pPr>
    </w:p>
    <w:p>
      <w:pPr>
        <w:jc w:val="center"/>
        <w:rPr>
          <w:rFonts w:ascii="Times New Roman" w:hAnsi="Times New Roman" w:eastAsia="楷体" w:cs="Times New Roman"/>
          <w:b/>
          <w:bCs/>
          <w:i/>
          <w:iCs/>
          <w:sz w:val="44"/>
          <w:szCs w:val="44"/>
        </w:rPr>
      </w:pPr>
      <w:r>
        <w:rPr>
          <w:rFonts w:ascii="Times New Roman" w:hAnsi="Times New Roman" w:eastAsia="楷体" w:cs="Times New Roman"/>
          <w:b/>
          <w:bCs/>
          <w:i/>
          <w:iCs/>
          <w:sz w:val="44"/>
          <w:szCs w:val="44"/>
        </w:rPr>
        <w:t>Test  Report</w:t>
      </w:r>
    </w:p>
    <w:p>
      <w:pPr>
        <w:jc w:val="center"/>
        <w:rPr>
          <w:rFonts w:ascii="Times New Roman" w:hAnsi="Times New Roman" w:eastAsia="楷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楷体" w:cs="Times New Roman"/>
          <w:sz w:val="32"/>
          <w:szCs w:val="32"/>
        </w:rPr>
        <w:t>ZH</w:t>
      </w:r>
      <w:r>
        <w:rPr>
          <w:rFonts w:hint="eastAsia" w:ascii="Times New Roman" w:hAnsi="Times New Roman" w:eastAsia="楷体" w:cs="Times New Roman"/>
          <w:sz w:val="32"/>
          <w:szCs w:val="32"/>
          <w:lang w:val="en-US" w:eastAsia="zh-CN"/>
        </w:rPr>
        <w:t>20</w:t>
      </w:r>
      <w:r>
        <w:rPr>
          <w:rFonts w:ascii="Times New Roman" w:hAnsi="Times New Roman" w:eastAsia="楷体" w:cs="Times New Roman"/>
          <w:sz w:val="32"/>
          <w:szCs w:val="32"/>
        </w:rPr>
        <w:t>-</w:t>
      </w:r>
      <w:r>
        <w:rPr>
          <w:rFonts w:hint="eastAsia" w:ascii="Times New Roman" w:hAnsi="Times New Roman" w:eastAsia="楷体" w:cs="Times New Roman"/>
          <w:sz w:val="32"/>
          <w:szCs w:val="32"/>
        </w:rPr>
        <w:t>HBJC</w:t>
      </w:r>
      <w:r>
        <w:rPr>
          <w:rFonts w:ascii="Times New Roman" w:hAnsi="Times New Roman" w:eastAsia="楷体" w:cs="Times New Roman"/>
          <w:sz w:val="32"/>
          <w:szCs w:val="32"/>
        </w:rPr>
        <w:t>-</w:t>
      </w:r>
      <w:r>
        <w:rPr>
          <w:rFonts w:hint="eastAsia" w:ascii="Times New Roman" w:hAnsi="Times New Roman" w:eastAsia="楷体" w:cs="Times New Roman"/>
          <w:sz w:val="32"/>
          <w:szCs w:val="32"/>
          <w:lang w:val="en-US" w:eastAsia="zh-CN"/>
        </w:rPr>
        <w:t>548</w:t>
      </w:r>
    </w:p>
    <w:p>
      <w:pPr>
        <w:rPr>
          <w:rFonts w:ascii="Times New Roman" w:hAnsi="Times New Roman" w:eastAsia="楷体" w:cs="Times New Roman"/>
        </w:rPr>
      </w:pPr>
    </w:p>
    <w:p>
      <w:pPr>
        <w:rPr>
          <w:rFonts w:ascii="Times New Roman" w:hAnsi="Times New Roman" w:eastAsia="楷体" w:cs="Times New Roman"/>
        </w:rPr>
      </w:pPr>
    </w:p>
    <w:p>
      <w:pPr>
        <w:rPr>
          <w:rFonts w:ascii="Times New Roman" w:hAnsi="Times New Roman" w:eastAsia="楷体" w:cs="Times New Roman"/>
        </w:rPr>
      </w:pPr>
    </w:p>
    <w:p>
      <w:pPr>
        <w:rPr>
          <w:rFonts w:ascii="Times New Roman" w:hAnsi="Times New Roman" w:eastAsia="楷体" w:cs="Times New Roman"/>
        </w:rPr>
      </w:pPr>
    </w:p>
    <w:p>
      <w:pPr>
        <w:rPr>
          <w:rFonts w:ascii="Times New Roman" w:hAnsi="Times New Roman" w:eastAsia="楷体" w:cs="Times New Roman"/>
        </w:rPr>
      </w:pPr>
    </w:p>
    <w:p>
      <w:pPr>
        <w:spacing w:line="240" w:lineRule="atLeast"/>
        <w:ind w:left="1920" w:hanging="1920" w:hangingChars="600"/>
        <w:rPr>
          <w:rFonts w:ascii="Times New Roman" w:hAnsi="Times New Roman" w:eastAsia="楷体" w:cs="Times New Roman"/>
          <w:sz w:val="32"/>
          <w:szCs w:val="32"/>
          <w:u w:val="single"/>
        </w:rPr>
      </w:pPr>
      <w:r>
        <w:rPr>
          <w:rFonts w:ascii="Times New Roman" w:eastAsia="楷体" w:cs="Times New Roman"/>
          <w:sz w:val="32"/>
          <w:szCs w:val="32"/>
        </w:rPr>
        <w:t>项目名称</w:t>
      </w:r>
      <w:r>
        <w:rPr>
          <w:rFonts w:hint="eastAsia" w:ascii="Times New Roman" w:eastAsia="楷体" w:cs="Times New Roman"/>
          <w:sz w:val="32"/>
          <w:szCs w:val="32"/>
          <w:u w:val="single"/>
        </w:rPr>
        <w:t xml:space="preserve">   </w:t>
      </w:r>
      <w:r>
        <w:rPr>
          <w:rFonts w:hint="eastAsia" w:ascii="Times New Roman" w:hAnsi="Times New Roman" w:eastAsia="楷体" w:cs="Times New Roman"/>
          <w:sz w:val="32"/>
          <w:szCs w:val="32"/>
          <w:u w:val="single"/>
        </w:rPr>
        <w:t xml:space="preserve"> </w:t>
      </w:r>
      <w:r>
        <w:rPr>
          <w:rFonts w:hint="eastAsia" w:ascii="Times New Roman" w:hAnsi="Times New Roman" w:eastAsia="楷体" w:cs="Times New Roman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Times New Roman" w:eastAsia="楷体" w:cs="Times New Roman"/>
          <w:sz w:val="32"/>
          <w:szCs w:val="32"/>
          <w:u w:val="single"/>
        </w:rPr>
        <w:t xml:space="preserve">地块土壤及地下水自行检测                     </w:t>
      </w:r>
    </w:p>
    <w:p>
      <w:pPr>
        <w:spacing w:line="240" w:lineRule="atLeast"/>
        <w:ind w:left="750" w:hanging="750" w:hangingChars="500"/>
        <w:rPr>
          <w:rFonts w:ascii="Times New Roman" w:hAnsi="Times New Roman" w:eastAsia="楷体" w:cs="Times New Roman"/>
          <w:sz w:val="15"/>
          <w:szCs w:val="15"/>
        </w:rPr>
      </w:pPr>
    </w:p>
    <w:p>
      <w:pPr>
        <w:spacing w:line="240" w:lineRule="atLeast"/>
        <w:ind w:left="1600" w:hanging="1600" w:hangingChars="500"/>
        <w:rPr>
          <w:rFonts w:ascii="Times New Roman" w:hAnsi="Times New Roman" w:eastAsia="楷体" w:cs="Times New Roman"/>
          <w:szCs w:val="21"/>
          <w:u w:val="single"/>
        </w:rPr>
      </w:pPr>
      <w:r>
        <w:rPr>
          <w:rFonts w:ascii="Times New Roman" w:eastAsia="楷体" w:cs="Times New Roman"/>
          <w:sz w:val="32"/>
          <w:szCs w:val="32"/>
        </w:rPr>
        <w:t>委托单位</w:t>
      </w:r>
      <w:r>
        <w:rPr>
          <w:rFonts w:hint="eastAsia" w:ascii="Times New Roman" w:hAnsi="Times New Roman" w:eastAsia="楷体" w:cs="Times New Roman"/>
          <w:sz w:val="32"/>
          <w:szCs w:val="32"/>
          <w:u w:val="single"/>
        </w:rPr>
        <w:t xml:space="preserve">  </w:t>
      </w:r>
      <w:r>
        <w:rPr>
          <w:rFonts w:hint="eastAsia" w:ascii="Times New Roman" w:eastAsia="楷体" w:cs="Times New Roman"/>
          <w:sz w:val="32"/>
          <w:szCs w:val="32"/>
          <w:u w:val="single"/>
        </w:rPr>
        <w:t xml:space="preserve"> </w:t>
      </w:r>
      <w:r>
        <w:rPr>
          <w:rFonts w:hint="eastAsia" w:ascii="Times New Roman" w:hAnsi="Times New Roman" w:eastAsia="楷体" w:cs="Times New Roman"/>
          <w:sz w:val="32"/>
          <w:szCs w:val="32"/>
          <w:u w:val="single"/>
        </w:rPr>
        <w:t xml:space="preserve"> </w:t>
      </w:r>
      <w:r>
        <w:rPr>
          <w:rFonts w:hint="eastAsia" w:ascii="Times New Roman" w:hAnsi="Times New Roman" w:eastAsia="楷体" w:cs="Times New Roman"/>
          <w:sz w:val="32"/>
          <w:szCs w:val="32"/>
          <w:u w:val="single"/>
          <w:lang w:val="en-US" w:eastAsia="zh-CN"/>
        </w:rPr>
        <w:t xml:space="preserve">       </w:t>
      </w:r>
      <w:r>
        <w:rPr>
          <w:rFonts w:hint="eastAsia" w:ascii="Times New Roman" w:hAnsi="Times New Roman" w:eastAsia="楷体" w:cs="Times New Roman"/>
          <w:sz w:val="32"/>
          <w:szCs w:val="32"/>
          <w:u w:val="single"/>
          <w:lang w:eastAsia="zh-CN"/>
        </w:rPr>
        <w:t>浙江达辰药业有限公司</w:t>
      </w:r>
      <w:r>
        <w:rPr>
          <w:rFonts w:hint="eastAsia" w:ascii="Times New Roman" w:eastAsia="楷体" w:cs="Times New Roman"/>
          <w:sz w:val="32"/>
          <w:szCs w:val="32"/>
          <w:u w:val="single"/>
        </w:rPr>
        <w:t xml:space="preserve">          </w:t>
      </w:r>
      <w:r>
        <w:rPr>
          <w:rFonts w:ascii="Times New Roman" w:eastAsia="楷体" w:cs="Times New Roman"/>
          <w:sz w:val="32"/>
          <w:szCs w:val="32"/>
          <w:u w:val="single"/>
        </w:rPr>
        <w:t xml:space="preserve">  </w:t>
      </w:r>
      <w:r>
        <w:rPr>
          <w:rFonts w:hint="eastAsia" w:ascii="Times New Roman" w:eastAsia="楷体" w:cs="Times New Roman"/>
          <w:sz w:val="32"/>
          <w:szCs w:val="32"/>
          <w:u w:val="single"/>
        </w:rPr>
        <w:t xml:space="preserve">       </w:t>
      </w:r>
    </w:p>
    <w:p>
      <w:pPr>
        <w:ind w:left="1800" w:hanging="1800" w:hangingChars="500"/>
        <w:rPr>
          <w:rFonts w:ascii="Times New Roman" w:hAnsi="Times New Roman" w:eastAsia="楷体" w:cs="Times New Roman"/>
          <w:sz w:val="36"/>
        </w:rPr>
      </w:pPr>
    </w:p>
    <w:p>
      <w:pPr>
        <w:ind w:left="1800" w:hanging="1800" w:hangingChars="500"/>
        <w:rPr>
          <w:rFonts w:ascii="Times New Roman" w:hAnsi="Times New Roman" w:eastAsia="楷体" w:cs="Times New Roman"/>
          <w:sz w:val="36"/>
        </w:rPr>
      </w:pPr>
    </w:p>
    <w:p>
      <w:pPr>
        <w:jc w:val="center"/>
        <w:rPr>
          <w:rFonts w:ascii="Times New Roman" w:hAnsi="Times New Roman" w:eastAsia="楷体" w:cs="Times New Roman"/>
          <w:sz w:val="36"/>
        </w:rPr>
      </w:pPr>
    </w:p>
    <w:p>
      <w:pPr>
        <w:rPr>
          <w:rFonts w:ascii="Times New Roman" w:hAnsi="Times New Roman" w:eastAsia="楷体" w:cs="Times New Roman"/>
          <w:sz w:val="36"/>
        </w:rPr>
      </w:pPr>
    </w:p>
    <w:p>
      <w:pPr>
        <w:rPr>
          <w:rFonts w:ascii="Times New Roman" w:hAnsi="Times New Roman" w:eastAsia="楷体" w:cs="Times New Roman"/>
          <w:sz w:val="36"/>
        </w:rPr>
      </w:pPr>
    </w:p>
    <w:p>
      <w:pPr>
        <w:pStyle w:val="2"/>
        <w:ind w:firstLine="1120" w:firstLineChars="200"/>
        <w:jc w:val="both"/>
        <w:rPr>
          <w:rFonts w:ascii="Times New Roman" w:hAnsi="Times New Roman" w:eastAsia="楷体" w:cs="Times New Roman"/>
          <w:color w:val="auto"/>
          <w:spacing w:val="100"/>
          <w:sz w:val="36"/>
          <w:szCs w:val="32"/>
        </w:rPr>
      </w:pPr>
      <w:r>
        <w:rPr>
          <w:rFonts w:ascii="Times New Roman" w:hAnsi="楷体" w:eastAsia="楷体" w:cs="Times New Roman"/>
          <w:color w:val="auto"/>
          <w:spacing w:val="100"/>
          <w:sz w:val="36"/>
          <w:szCs w:val="32"/>
        </w:rPr>
        <w:t>浙江浙海环保科技有限公司</w:t>
      </w:r>
    </w:p>
    <w:p>
      <w:pPr>
        <w:jc w:val="center"/>
        <w:rPr>
          <w:rFonts w:ascii="Times New Roman" w:eastAsia="楷体" w:cs="Times New Roman"/>
          <w:sz w:val="52"/>
        </w:rPr>
      </w:pPr>
      <w:r>
        <w:rPr>
          <w:rFonts w:hint="eastAsia" w:ascii="Times New Roman" w:hAnsi="Times New Roman" w:eastAsia="楷体" w:cs="Times New Roman"/>
          <w:i/>
          <w:iCs/>
          <w:sz w:val="28"/>
          <w:szCs w:val="32"/>
          <w:lang w:val="en-US" w:eastAsia="zh-CN"/>
        </w:rPr>
        <w:t>ZheJiang</w:t>
      </w:r>
      <w:r>
        <w:rPr>
          <w:rFonts w:ascii="Times New Roman" w:hAnsi="Times New Roman" w:eastAsia="楷体" w:cs="Times New Roman"/>
          <w:i/>
          <w:iCs/>
          <w:sz w:val="28"/>
          <w:szCs w:val="32"/>
        </w:rPr>
        <w:t xml:space="preserve"> ZheHai Environmental </w:t>
      </w:r>
      <w:r>
        <w:rPr>
          <w:rFonts w:hint="eastAsia" w:ascii="Times New Roman" w:hAnsi="Times New Roman" w:eastAsia="楷体" w:cs="Times New Roman"/>
          <w:i/>
          <w:iCs/>
          <w:sz w:val="28"/>
          <w:szCs w:val="32"/>
          <w:lang w:val="en-US" w:eastAsia="zh-CN"/>
        </w:rPr>
        <w:t>Science</w:t>
      </w:r>
      <w:r>
        <w:rPr>
          <w:rFonts w:ascii="Times New Roman" w:hAnsi="Times New Roman" w:eastAsia="楷体" w:cs="Times New Roman"/>
          <w:i/>
          <w:iCs/>
          <w:sz w:val="28"/>
          <w:szCs w:val="32"/>
        </w:rPr>
        <w:t>&amp;Technology Co. Ltd</w:t>
      </w:r>
    </w:p>
    <w:p>
      <w:pPr>
        <w:jc w:val="center"/>
        <w:rPr>
          <w:rFonts w:ascii="Times New Roman" w:eastAsia="楷体" w:cs="Times New Roman"/>
          <w:sz w:val="52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titlePg/>
          <w:docGrid w:type="lines" w:linePitch="312" w:charSpace="0"/>
        </w:sectPr>
      </w:pPr>
    </w:p>
    <w:p>
      <w:pPr>
        <w:jc w:val="center"/>
        <w:rPr>
          <w:rFonts w:ascii="Times New Roman" w:hAnsi="Times New Roman" w:eastAsia="楷体" w:cs="Times New Roman"/>
          <w:sz w:val="52"/>
        </w:rPr>
      </w:pPr>
      <w:r>
        <w:rPr>
          <w:rFonts w:ascii="Times New Roman" w:eastAsia="楷体" w:cs="Times New Roman"/>
          <w:sz w:val="52"/>
        </w:rPr>
        <w:t>说明</w:t>
      </w:r>
    </w:p>
    <w:p>
      <w:pPr>
        <w:tabs>
          <w:tab w:val="left" w:pos="6660"/>
        </w:tabs>
        <w:rPr>
          <w:rFonts w:ascii="Times New Roman" w:hAnsi="Times New Roman" w:eastAsia="楷体" w:cs="Times New Roman"/>
          <w:sz w:val="44"/>
        </w:rPr>
      </w:pPr>
    </w:p>
    <w:p>
      <w:pPr>
        <w:pStyle w:val="5"/>
        <w:ind w:firstLine="640"/>
        <w:rPr>
          <w:rFonts w:ascii="Times New Roman" w:eastAsia="楷体"/>
          <w:sz w:val="32"/>
        </w:rPr>
      </w:pPr>
      <w:r>
        <w:rPr>
          <w:rFonts w:ascii="Times New Roman" w:eastAsia="楷体"/>
          <w:sz w:val="32"/>
        </w:rPr>
        <w:t>一、本报告无</w:t>
      </w:r>
      <w:r>
        <w:rPr>
          <w:rFonts w:hint="eastAsia" w:ascii="Times New Roman" w:eastAsia="楷体"/>
          <w:sz w:val="32"/>
        </w:rPr>
        <w:t>签发</w:t>
      </w:r>
      <w:r>
        <w:rPr>
          <w:rFonts w:ascii="Times New Roman" w:eastAsia="楷体"/>
          <w:sz w:val="32"/>
        </w:rPr>
        <w:t>人签名，或涂改，或未加盖本公司检测报告专用章及骑缝章均无效；</w:t>
      </w:r>
    </w:p>
    <w:p>
      <w:pPr>
        <w:ind w:firstLine="640" w:firstLineChars="200"/>
        <w:rPr>
          <w:rFonts w:ascii="Times New Roman" w:hAnsi="Times New Roman" w:eastAsia="楷体" w:cs="Times New Roman"/>
          <w:sz w:val="32"/>
        </w:rPr>
      </w:pPr>
      <w:r>
        <w:rPr>
          <w:rFonts w:ascii="Times New Roman" w:eastAsia="楷体" w:cs="Times New Roman"/>
          <w:sz w:val="32"/>
        </w:rPr>
        <w:t>二、本报告部分复制，或完整复制后未加盖本公司检测报告专用章均无效；</w:t>
      </w:r>
    </w:p>
    <w:p>
      <w:pPr>
        <w:ind w:firstLine="640" w:firstLineChars="200"/>
        <w:rPr>
          <w:rFonts w:ascii="Times New Roman" w:hAnsi="Times New Roman" w:eastAsia="楷体" w:cs="Times New Roman"/>
          <w:sz w:val="32"/>
        </w:rPr>
      </w:pPr>
      <w:r>
        <w:rPr>
          <w:rFonts w:ascii="Times New Roman" w:eastAsia="楷体" w:cs="Times New Roman"/>
          <w:sz w:val="32"/>
        </w:rPr>
        <w:t>三、未经同意本报告不得用于广告宣传；</w:t>
      </w:r>
    </w:p>
    <w:p>
      <w:pPr>
        <w:ind w:firstLine="640" w:firstLineChars="200"/>
        <w:rPr>
          <w:rFonts w:ascii="Times New Roman" w:hAnsi="Times New Roman" w:eastAsia="楷体" w:cs="Times New Roman"/>
          <w:sz w:val="32"/>
        </w:rPr>
      </w:pPr>
      <w:r>
        <w:rPr>
          <w:rFonts w:ascii="Times New Roman" w:eastAsia="楷体" w:cs="Times New Roman"/>
          <w:sz w:val="32"/>
        </w:rPr>
        <w:t>四、</w:t>
      </w:r>
      <w:r>
        <w:rPr>
          <w:rFonts w:hint="eastAsia" w:ascii="Times New Roman" w:eastAsia="楷体" w:cs="Times New Roman"/>
          <w:sz w:val="32"/>
        </w:rPr>
        <w:t>委托现场监测，本报告仅对本次样品负责；</w:t>
      </w:r>
    </w:p>
    <w:p>
      <w:pPr>
        <w:ind w:firstLine="640" w:firstLineChars="200"/>
        <w:rPr>
          <w:rFonts w:ascii="Times New Roman" w:hAnsi="Times New Roman" w:eastAsia="楷体" w:cs="Times New Roman"/>
          <w:sz w:val="32"/>
        </w:rPr>
      </w:pPr>
      <w:r>
        <w:rPr>
          <w:rFonts w:ascii="Times New Roman" w:eastAsia="楷体" w:cs="Times New Roman"/>
          <w:sz w:val="32"/>
        </w:rPr>
        <w:t>五、委托方若对本报告有异议，请于收到报告之日起十五个工作日内向本公司提出。</w:t>
      </w:r>
    </w:p>
    <w:p>
      <w:pPr>
        <w:ind w:firstLine="640" w:firstLineChars="200"/>
        <w:rPr>
          <w:rFonts w:eastAsia="楷体"/>
          <w:sz w:val="32"/>
        </w:rPr>
      </w:pPr>
    </w:p>
    <w:p>
      <w:pPr>
        <w:ind w:firstLine="880" w:firstLineChars="200"/>
        <w:rPr>
          <w:rFonts w:eastAsia="楷体"/>
          <w:sz w:val="44"/>
        </w:rPr>
      </w:pPr>
    </w:p>
    <w:p>
      <w:pPr>
        <w:spacing w:line="240" w:lineRule="exact"/>
        <w:ind w:firstLine="880" w:firstLineChars="200"/>
        <w:rPr>
          <w:rFonts w:eastAsia="楷体"/>
          <w:sz w:val="44"/>
        </w:rPr>
      </w:pPr>
    </w:p>
    <w:p>
      <w:pPr>
        <w:spacing w:line="240" w:lineRule="exact"/>
        <w:ind w:firstLine="880" w:firstLineChars="200"/>
        <w:rPr>
          <w:rFonts w:eastAsia="楷体"/>
          <w:sz w:val="44"/>
        </w:rPr>
      </w:pPr>
    </w:p>
    <w:p>
      <w:pPr>
        <w:spacing w:line="240" w:lineRule="exact"/>
        <w:ind w:firstLine="880" w:firstLineChars="200"/>
        <w:rPr>
          <w:rFonts w:eastAsia="楷体"/>
          <w:sz w:val="44"/>
        </w:rPr>
      </w:pPr>
    </w:p>
    <w:p>
      <w:pPr>
        <w:spacing w:line="240" w:lineRule="exact"/>
        <w:ind w:firstLine="880" w:firstLineChars="200"/>
        <w:rPr>
          <w:rFonts w:eastAsia="楷体"/>
          <w:sz w:val="44"/>
        </w:rPr>
      </w:pPr>
    </w:p>
    <w:p>
      <w:pPr>
        <w:spacing w:line="240" w:lineRule="exact"/>
        <w:rPr>
          <w:rFonts w:eastAsia="楷体"/>
          <w:sz w:val="44"/>
        </w:rPr>
      </w:pPr>
    </w:p>
    <w:p>
      <w:pPr>
        <w:spacing w:line="240" w:lineRule="exact"/>
        <w:rPr>
          <w:rFonts w:eastAsia="楷体"/>
          <w:sz w:val="44"/>
        </w:rPr>
      </w:pPr>
    </w:p>
    <w:p>
      <w:pPr>
        <w:ind w:firstLine="640" w:firstLineChars="200"/>
        <w:rPr>
          <w:rFonts w:ascii="Times New Roman" w:hAnsi="Times New Roman" w:eastAsia="楷体" w:cs="Times New Roman"/>
          <w:sz w:val="32"/>
        </w:rPr>
      </w:pPr>
      <w:r>
        <w:rPr>
          <w:rFonts w:ascii="Times New Roman" w:eastAsia="楷体" w:cs="Times New Roman"/>
          <w:sz w:val="32"/>
        </w:rPr>
        <w:t>浙江浙海环保科技有限公司</w:t>
      </w:r>
    </w:p>
    <w:p>
      <w:pPr>
        <w:ind w:firstLine="640" w:firstLineChars="200"/>
        <w:rPr>
          <w:rFonts w:ascii="Times New Roman" w:hAnsi="Times New Roman" w:eastAsia="楷体" w:cs="Times New Roman"/>
          <w:sz w:val="32"/>
        </w:rPr>
      </w:pPr>
      <w:r>
        <w:rPr>
          <w:rFonts w:ascii="Times New Roman" w:eastAsia="楷体" w:cs="Times New Roman"/>
          <w:sz w:val="32"/>
        </w:rPr>
        <w:t>地址：临海市杜桥镇杜南大道医化园区</w:t>
      </w:r>
    </w:p>
    <w:p>
      <w:pPr>
        <w:ind w:firstLine="640" w:firstLineChars="200"/>
        <w:rPr>
          <w:rFonts w:ascii="Times New Roman" w:hAnsi="Times New Roman" w:eastAsia="楷体" w:cs="Times New Roman"/>
          <w:sz w:val="32"/>
        </w:rPr>
      </w:pPr>
      <w:r>
        <w:rPr>
          <w:rFonts w:ascii="Times New Roman" w:eastAsia="楷体" w:cs="Times New Roman"/>
          <w:sz w:val="32"/>
        </w:rPr>
        <w:t>邮编：</w:t>
      </w:r>
      <w:r>
        <w:rPr>
          <w:rFonts w:ascii="Times New Roman" w:hAnsi="Times New Roman" w:eastAsia="楷体" w:cs="Times New Roman"/>
          <w:sz w:val="32"/>
        </w:rPr>
        <w:t>317016</w:t>
      </w:r>
    </w:p>
    <w:p>
      <w:pPr>
        <w:ind w:firstLine="640" w:firstLineChars="200"/>
        <w:rPr>
          <w:rFonts w:ascii="Times New Roman" w:hAnsi="Times New Roman" w:cs="Times New Roman"/>
        </w:rPr>
      </w:pPr>
      <w:r>
        <w:rPr>
          <w:rFonts w:ascii="Times New Roman" w:eastAsia="楷体" w:cs="Times New Roman"/>
          <w:sz w:val="32"/>
        </w:rPr>
        <w:t>电话：</w:t>
      </w:r>
      <w:r>
        <w:rPr>
          <w:rFonts w:ascii="Times New Roman" w:hAnsi="Times New Roman" w:eastAsia="楷体" w:cs="Times New Roman"/>
          <w:sz w:val="32"/>
        </w:rPr>
        <w:t>0576-85581095</w:t>
      </w:r>
    </w:p>
    <w:p/>
    <w:p/>
    <w:p/>
    <w:p/>
    <w:p/>
    <w:p>
      <w:pPr>
        <w:sectPr>
          <w:headerReference r:id="rId5" w:type="first"/>
          <w:headerReference r:id="rId4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425" w:num="1"/>
          <w:docGrid w:type="lines" w:linePitch="312" w:charSpace="0"/>
        </w:sectPr>
      </w:pPr>
    </w:p>
    <w:p>
      <w:pPr>
        <w:spacing w:line="280" w:lineRule="exact"/>
        <w:ind w:left="-281" w:leftChars="-134"/>
        <w:jc w:val="left"/>
        <w:rPr>
          <w:rFonts w:ascii="Times New Roman" w:hAnsi="Times New Roman" w:eastAsia="楷体" w:cs="Times New Roman"/>
          <w:sz w:val="24"/>
        </w:rPr>
      </w:pPr>
      <w:r>
        <w:rPr>
          <w:rFonts w:ascii="Times New Roman" w:hAnsi="Times New Roman" w:eastAsia="楷体" w:cs="Times New Roman"/>
          <w:sz w:val="24"/>
        </w:rPr>
        <w:t>委托方</w:t>
      </w:r>
      <w:r>
        <w:rPr>
          <w:rFonts w:hint="eastAsia" w:ascii="Times New Roman" w:hAnsi="Times New Roman" w:eastAsia="楷体" w:cs="Times New Roman"/>
          <w:sz w:val="24"/>
        </w:rPr>
        <w:t xml:space="preserve"> </w:t>
      </w:r>
      <w:r>
        <w:rPr>
          <w:rFonts w:hint="eastAsia" w:ascii="Times New Roman" w:hAnsi="Times New Roman" w:eastAsia="楷体" w:cs="Times New Roman"/>
          <w:sz w:val="24"/>
          <w:u w:val="single"/>
          <w:lang w:eastAsia="zh-CN"/>
        </w:rPr>
        <w:t xml:space="preserve">浙江达辰药业有限公司  </w:t>
      </w:r>
    </w:p>
    <w:p>
      <w:pPr>
        <w:ind w:left="-281" w:leftChars="-134"/>
        <w:rPr>
          <w:rFonts w:ascii="Times New Roman" w:hAnsi="Times New Roman" w:eastAsia="楷体" w:cs="Times New Roman"/>
          <w:sz w:val="24"/>
          <w:u w:val="single"/>
        </w:rPr>
      </w:pPr>
      <w:r>
        <w:rPr>
          <w:rFonts w:hint="eastAsia" w:ascii="Times New Roman" w:hAnsi="Times New Roman" w:eastAsia="楷体" w:cs="Times New Roman"/>
          <w:sz w:val="24"/>
        </w:rPr>
        <w:t>委托方地址</w:t>
      </w:r>
      <w:r>
        <w:rPr>
          <w:rFonts w:hint="eastAsia" w:ascii="Times New Roman" w:hAnsi="Times New Roman" w:eastAsia="楷体" w:cs="Times New Roman"/>
          <w:sz w:val="24"/>
          <w:u w:val="single"/>
        </w:rPr>
        <w:t xml:space="preserve"> 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  <w:shd w:val="clear"/>
          <w:lang w:val="en-US" w:eastAsia="zh-CN"/>
        </w:rPr>
        <w:t>浙江省临海市化学原料药基地园区</w:t>
      </w:r>
    </w:p>
    <w:p>
      <w:pPr>
        <w:ind w:left="-281" w:leftChars="-134"/>
        <w:rPr>
          <w:rFonts w:ascii="Times New Roman" w:hAnsi="Times New Roman" w:eastAsia="楷体" w:cs="Times New Roman"/>
          <w:color w:val="auto"/>
          <w:sz w:val="24"/>
          <w:u w:val="single"/>
        </w:rPr>
      </w:pPr>
      <w:r>
        <w:rPr>
          <w:rFonts w:ascii="Times New Roman" w:hAnsi="Times New Roman" w:eastAsia="楷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样品类别</w:t>
      </w:r>
      <w:r>
        <w:rPr>
          <w:rFonts w:hint="eastAsia" w:ascii="Times New Roman" w:hAnsi="Times New Roman" w:eastAsia="楷体" w:cs="Times New Roman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  土壤</w:t>
      </w:r>
      <w:r>
        <w:rPr>
          <w:rFonts w:hint="eastAsia" w:ascii="Times New Roman" w:hAnsi="Times New Roman" w:eastAsia="楷体" w:cs="Times New Roman"/>
          <w:color w:val="000000" w:themeColor="text1"/>
          <w:sz w:val="24"/>
          <w:u w:val="single"/>
          <w:lang w:eastAsia="zh-CN"/>
          <w14:textFill>
            <w14:solidFill>
              <w14:schemeClr w14:val="tx1"/>
            </w14:solidFill>
          </w14:textFill>
        </w:rPr>
        <w:t>、地下水</w:t>
      </w:r>
      <w:r>
        <w:rPr>
          <w:rFonts w:hint="eastAsia" w:ascii="Times New Roman" w:hAnsi="Times New Roman" w:eastAsia="楷体" w:cs="Times New Roman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</w:rPr>
        <w:t xml:space="preserve"> </w:t>
      </w:r>
      <w:r>
        <w:rPr>
          <w:rFonts w:hint="eastAsia" w:ascii="Times New Roman" w:hAnsi="Times New Roman" w:eastAsia="楷体" w:cs="Times New Roman"/>
          <w:color w:val="auto"/>
          <w:sz w:val="24"/>
        </w:rPr>
        <w:t xml:space="preserve">   检测类别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</w:rPr>
        <w:t xml:space="preserve">   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  <w:lang w:eastAsia="zh-CN"/>
        </w:rPr>
        <w:t>委托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</w:rPr>
        <w:t xml:space="preserve">检测   </w:t>
      </w:r>
    </w:p>
    <w:p>
      <w:pPr>
        <w:spacing w:line="280" w:lineRule="exact"/>
        <w:ind w:left="-281" w:leftChars="-134"/>
        <w:rPr>
          <w:rFonts w:ascii="Times New Roman" w:hAnsi="Times New Roman" w:eastAsia="楷体" w:cs="Times New Roman"/>
          <w:color w:val="auto"/>
          <w:sz w:val="24"/>
          <w:u w:val="single"/>
        </w:rPr>
      </w:pPr>
      <w:r>
        <w:rPr>
          <w:rFonts w:hint="eastAsia" w:ascii="Times New Roman" w:hAnsi="Times New Roman" w:eastAsia="楷体" w:cs="Times New Roman"/>
          <w:color w:val="auto"/>
          <w:sz w:val="24"/>
        </w:rPr>
        <w:t>采样</w:t>
      </w:r>
      <w:r>
        <w:rPr>
          <w:rFonts w:ascii="Times New Roman" w:hAnsi="Times New Roman" w:eastAsia="楷体" w:cs="Times New Roman"/>
          <w:color w:val="auto"/>
          <w:sz w:val="24"/>
        </w:rPr>
        <w:t>日期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</w:rPr>
        <w:t xml:space="preserve">   </w:t>
      </w:r>
      <w:r>
        <w:rPr>
          <w:rFonts w:ascii="Times New Roman" w:hAnsi="Times New Roman" w:eastAsia="楷体" w:cs="Times New Roman"/>
          <w:color w:val="auto"/>
          <w:sz w:val="24"/>
          <w:u w:val="single"/>
        </w:rPr>
        <w:t>20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  <w:lang w:val="en-US" w:eastAsia="zh-CN"/>
        </w:rPr>
        <w:t>20</w:t>
      </w:r>
      <w:r>
        <w:rPr>
          <w:rFonts w:ascii="Times New Roman" w:hAnsi="Times New Roman" w:eastAsia="楷体" w:cs="Times New Roman"/>
          <w:color w:val="auto"/>
          <w:sz w:val="24"/>
          <w:u w:val="single"/>
        </w:rPr>
        <w:t>年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  <w:lang w:val="en-US" w:eastAsia="zh-CN"/>
        </w:rPr>
        <w:t>09</w:t>
      </w:r>
      <w:r>
        <w:rPr>
          <w:rFonts w:ascii="Times New Roman" w:hAnsi="Times New Roman" w:eastAsia="楷体" w:cs="Times New Roman"/>
          <w:color w:val="auto"/>
          <w:sz w:val="24"/>
          <w:u w:val="single"/>
        </w:rPr>
        <w:t>月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  <w:lang w:val="en-US" w:eastAsia="zh-CN"/>
        </w:rPr>
        <w:t>08日（土壤）、09月17日（地下水）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</w:rPr>
        <w:t xml:space="preserve">  </w:t>
      </w:r>
    </w:p>
    <w:p>
      <w:pPr>
        <w:ind w:left="-281" w:leftChars="-134"/>
        <w:rPr>
          <w:rFonts w:ascii="Times New Roman" w:hAnsi="Times New Roman" w:eastAsia="楷体" w:cs="Times New Roman"/>
          <w:color w:val="auto"/>
          <w:sz w:val="24"/>
          <w:u w:val="single"/>
        </w:rPr>
      </w:pPr>
      <w:r>
        <w:rPr>
          <w:rFonts w:hint="eastAsia" w:ascii="Times New Roman" w:hAnsi="Times New Roman" w:eastAsia="楷体" w:cs="Times New Roman"/>
          <w:color w:val="auto"/>
          <w:sz w:val="24"/>
        </w:rPr>
        <w:t>检测日期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</w:rPr>
        <w:t xml:space="preserve">   </w:t>
      </w:r>
      <w:r>
        <w:rPr>
          <w:rFonts w:ascii="Times New Roman" w:hAnsi="Times New Roman" w:eastAsia="楷体" w:cs="Times New Roman"/>
          <w:color w:val="auto"/>
          <w:sz w:val="24"/>
          <w:u w:val="single"/>
        </w:rPr>
        <w:t>20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  <w:lang w:val="en-US" w:eastAsia="zh-CN"/>
        </w:rPr>
        <w:t>20</w:t>
      </w:r>
      <w:r>
        <w:rPr>
          <w:rFonts w:ascii="Times New Roman" w:hAnsi="Times New Roman" w:eastAsia="楷体" w:cs="Times New Roman"/>
          <w:color w:val="auto"/>
          <w:sz w:val="24"/>
          <w:u w:val="single"/>
        </w:rPr>
        <w:t>年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  <w:lang w:val="en-US" w:eastAsia="zh-CN"/>
        </w:rPr>
        <w:t>09</w:t>
      </w:r>
      <w:r>
        <w:rPr>
          <w:rFonts w:ascii="Times New Roman" w:hAnsi="Times New Roman" w:eastAsia="楷体" w:cs="Times New Roman"/>
          <w:color w:val="auto"/>
          <w:sz w:val="24"/>
          <w:u w:val="single"/>
        </w:rPr>
        <w:t>月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  <w:lang w:val="en-US" w:eastAsia="zh-CN"/>
        </w:rPr>
        <w:t>08</w:t>
      </w:r>
      <w:r>
        <w:rPr>
          <w:rFonts w:ascii="Times New Roman" w:hAnsi="Times New Roman" w:eastAsia="楷体" w:cs="Times New Roman"/>
          <w:color w:val="auto"/>
          <w:sz w:val="24"/>
          <w:u w:val="single"/>
        </w:rPr>
        <w:t>日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</w:rPr>
        <w:t>至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  <w:lang w:val="en-US" w:eastAsia="zh-CN"/>
        </w:rPr>
        <w:t>10月</w:t>
      </w:r>
      <w:bookmarkStart w:id="0" w:name="_GoBack"/>
      <w:bookmarkEnd w:id="0"/>
      <w:r>
        <w:rPr>
          <w:rFonts w:hint="eastAsia" w:ascii="Times New Roman" w:hAnsi="Times New Roman" w:eastAsia="楷体" w:cs="Times New Roman"/>
          <w:color w:val="auto"/>
          <w:sz w:val="24"/>
          <w:u w:val="single"/>
          <w:lang w:val="en-US" w:eastAsia="zh-CN"/>
        </w:rPr>
        <w:t>16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</w:rPr>
        <w:t xml:space="preserve">日  </w:t>
      </w:r>
    </w:p>
    <w:p>
      <w:pPr>
        <w:spacing w:line="320" w:lineRule="exact"/>
        <w:ind w:left="-281" w:leftChars="-134"/>
        <w:rPr>
          <w:rFonts w:ascii="Times New Roman" w:hAnsi="Times New Roman" w:eastAsia="楷体" w:cs="Times New Roman"/>
          <w:b/>
          <w:bCs/>
          <w:sz w:val="28"/>
          <w:szCs w:val="32"/>
        </w:rPr>
      </w:pPr>
      <w:r>
        <w:rPr>
          <w:rFonts w:hint="eastAsia" w:ascii="Times New Roman" w:hAnsi="Times New Roman" w:eastAsia="楷体" w:cs="Times New Roman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1、检测方法项目频次点位理化特性及评价</w:t>
      </w:r>
      <w:r>
        <w:rPr>
          <w:rFonts w:hint="eastAsia" w:ascii="Times New Roman" w:hAnsi="Times New Roman" w:eastAsia="楷体" w:cs="Times New Roman"/>
          <w:b/>
          <w:bCs/>
          <w:sz w:val="28"/>
          <w:szCs w:val="32"/>
        </w:rPr>
        <w:t>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/>
        <w:textAlignment w:val="auto"/>
        <w:rPr>
          <w:rFonts w:ascii="Times New Roman" w:hAnsi="Times New Roman" w:eastAsia="楷体" w:cs="Times New Roman"/>
          <w:sz w:val="24"/>
        </w:rPr>
      </w:pPr>
      <w:r>
        <w:rPr>
          <w:rFonts w:hint="eastAsia" w:ascii="Times New Roman" w:hAnsi="Times New Roman" w:eastAsia="楷体" w:cs="Times New Roman"/>
          <w:sz w:val="24"/>
        </w:rPr>
        <w:t>1.1</w:t>
      </w:r>
      <w:r>
        <w:rPr>
          <w:rFonts w:ascii="Times New Roman" w:hAnsi="Times New Roman" w:eastAsia="楷体" w:cs="Times New Roman"/>
          <w:sz w:val="24"/>
        </w:rPr>
        <w:t>检测方法依据</w:t>
      </w:r>
    </w:p>
    <w:tbl>
      <w:tblPr>
        <w:tblStyle w:val="12"/>
        <w:tblW w:w="1003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4"/>
        <w:gridCol w:w="1439"/>
        <w:gridCol w:w="3163"/>
        <w:gridCol w:w="3164"/>
        <w:gridCol w:w="1483"/>
        <w:gridCol w:w="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" w:type="dxa"/>
          <w:trHeight w:val="312" w:hRule="atLeast"/>
          <w:jc w:val="center"/>
        </w:trPr>
        <w:tc>
          <w:tcPr>
            <w:tcW w:w="78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类别</w:t>
            </w:r>
          </w:p>
        </w:tc>
        <w:tc>
          <w:tcPr>
            <w:tcW w:w="143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项目名称</w:t>
            </w:r>
          </w:p>
        </w:tc>
        <w:tc>
          <w:tcPr>
            <w:tcW w:w="632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方法名称及编号</w:t>
            </w:r>
          </w:p>
        </w:tc>
        <w:tc>
          <w:tcPr>
            <w:tcW w:w="14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检出限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7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土壤</w:t>
            </w:r>
          </w:p>
        </w:tc>
        <w:tc>
          <w:tcPr>
            <w:tcW w:w="143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铜</w:t>
            </w:r>
          </w:p>
        </w:tc>
        <w:tc>
          <w:tcPr>
            <w:tcW w:w="6327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leftChars="0" w:right="0" w:rightChars="0"/>
              <w:jc w:val="left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土壤和沉积物 铜、锌、铅、镍、铬的测定 火焰原子吸收分光光度法 HJ491-2019</w:t>
            </w:r>
          </w:p>
        </w:tc>
        <w:tc>
          <w:tcPr>
            <w:tcW w:w="148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1mg/kg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7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镍</w:t>
            </w:r>
          </w:p>
        </w:tc>
        <w:tc>
          <w:tcPr>
            <w:tcW w:w="6327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leftChars="0" w:right="0" w:rightChars="0"/>
              <w:jc w:val="left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148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3mg/kg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7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铅</w:t>
            </w:r>
          </w:p>
        </w:tc>
        <w:tc>
          <w:tcPr>
            <w:tcW w:w="6327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leftChars="0" w:right="0" w:rightChars="0"/>
              <w:jc w:val="left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148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10mg/kg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7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镉</w:t>
            </w:r>
          </w:p>
        </w:tc>
        <w:tc>
          <w:tcPr>
            <w:tcW w:w="632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leftChars="0" w:right="0" w:rightChars="0"/>
              <w:jc w:val="left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土壤质量 铅、镉的测定 石墨炉原子吸收分光光度法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leftChars="0" w:right="0" w:rightChars="0"/>
              <w:jc w:val="left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GB/T 17141-1997</w:t>
            </w:r>
          </w:p>
        </w:tc>
        <w:tc>
          <w:tcPr>
            <w:tcW w:w="148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0.01mg/kg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7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汞</w:t>
            </w:r>
          </w:p>
        </w:tc>
        <w:tc>
          <w:tcPr>
            <w:tcW w:w="6327" w:type="dxa"/>
            <w:gridSpan w:val="2"/>
            <w:vMerge w:val="restart"/>
            <w:tcBorders>
              <w:tl2br w:val="nil"/>
              <w:tr2bl w:val="nil"/>
            </w:tcBorders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leftChars="0" w:right="0" w:rightChars="0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土壤和沉积物 汞、砷、硒、铋、锑的测定 微波消解/原子荧光法 HJ 680-2013</w:t>
            </w:r>
          </w:p>
        </w:tc>
        <w:tc>
          <w:tcPr>
            <w:tcW w:w="148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0.002mg/kg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7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砷</w:t>
            </w:r>
          </w:p>
        </w:tc>
        <w:tc>
          <w:tcPr>
            <w:tcW w:w="6327" w:type="dxa"/>
            <w:gridSpan w:val="2"/>
            <w:vMerge w:val="continue"/>
            <w:tcBorders>
              <w:tl2br w:val="nil"/>
              <w:tr2bl w:val="nil"/>
            </w:tcBorders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leftChars="0" w:right="0" w:rightChars="0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</w:p>
        </w:tc>
        <w:tc>
          <w:tcPr>
            <w:tcW w:w="148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0.01mg/kg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7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460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四氯化碳、氯仿、1,1-二氯乙烷、1,2-二氯乙烷、1,1-二氯乙烯、顺-1,2-二氯乙烯、反-1,2-二氯乙烯、二氯甲烷、1,2-二氯丙烷、1,1,1,2-四氯乙烷、1,1,2,2-四氯乙烷、四氯乙烯、1,1,1-三氯乙烷、1,1,2-三氯乙烷、三氯乙烯、1,2,3-三氯丙烷、氯乙烯、苯、氯苯、1,2-二氯苯、1,4-二氯苯、乙苯、苯乙烯、甲苯、间二甲苯+对二甲苯、氯甲烷、邻二甲苯</w:t>
            </w:r>
          </w:p>
        </w:tc>
        <w:tc>
          <w:tcPr>
            <w:tcW w:w="31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leftChars="0" w:right="0" w:rightChars="0"/>
              <w:jc w:val="left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 xml:space="preserve">土壤和沉积物 挥发性有机物的测定 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吹扫捕集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/气相色谱-质谱法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 xml:space="preserve">HJ 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605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-201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48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详见下表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7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460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苯并(a)蒽、苯并(a)芘、苯并(b)荧蒽、苯并(k)荧蒽、䓛、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硝基苯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、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2-氯酚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、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二苯并(a,h)蒽、茚并(1,2,3-cd)芘、萘</w:t>
            </w:r>
          </w:p>
        </w:tc>
        <w:tc>
          <w:tcPr>
            <w:tcW w:w="31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leftChars="0" w:right="0" w:rightChars="0"/>
              <w:jc w:val="left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 xml:space="preserve">土壤和沉积物 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半挥发性有机物的测定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 xml:space="preserve"> 气相色谱-质谱法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 xml:space="preserve"> HJ 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834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-201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48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8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详见下表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7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80" w:lineRule="exact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Autospacing="0" w:afterAutospacing="0" w:line="28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Autospacing="0" w:afterAutospacing="0" w:line="28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地下水</w:t>
            </w:r>
          </w:p>
        </w:tc>
        <w:tc>
          <w:tcPr>
            <w:tcW w:w="143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铜</w:t>
            </w:r>
          </w:p>
        </w:tc>
        <w:tc>
          <w:tcPr>
            <w:tcW w:w="6327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280" w:lineRule="exact"/>
              <w:jc w:val="both"/>
              <w:textAlignment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水质 32种元素的测定 电感耦合等离子体发射光瓶谱法HJ 776-2015</w:t>
            </w:r>
          </w:p>
        </w:tc>
        <w:tc>
          <w:tcPr>
            <w:tcW w:w="148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0.04mg/L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7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Autospacing="0" w:afterAutospacing="0" w:line="28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镍</w:t>
            </w:r>
          </w:p>
        </w:tc>
        <w:tc>
          <w:tcPr>
            <w:tcW w:w="6327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280" w:lineRule="exact"/>
              <w:jc w:val="left"/>
              <w:textAlignment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</w:p>
        </w:tc>
        <w:tc>
          <w:tcPr>
            <w:tcW w:w="148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0.007mg/L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7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Autospacing="0" w:afterAutospacing="0" w:line="28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砷</w:t>
            </w:r>
          </w:p>
        </w:tc>
        <w:tc>
          <w:tcPr>
            <w:tcW w:w="6327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280" w:lineRule="exact"/>
              <w:jc w:val="left"/>
              <w:textAlignment w:val="center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水质 汞、砷、硒、铋和锑的测定 原子荧光法 HJ694-2014</w:t>
            </w:r>
          </w:p>
        </w:tc>
        <w:tc>
          <w:tcPr>
            <w:tcW w:w="148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0.3μg/L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7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Autospacing="0" w:afterAutospacing="0" w:line="28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汞</w:t>
            </w:r>
          </w:p>
        </w:tc>
        <w:tc>
          <w:tcPr>
            <w:tcW w:w="6327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280" w:lineRule="exact"/>
              <w:jc w:val="left"/>
              <w:textAlignment w:val="center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8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0.04μg/L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7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Autospacing="0" w:afterAutospacing="0" w:line="28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六价铬</w:t>
            </w:r>
          </w:p>
        </w:tc>
        <w:tc>
          <w:tcPr>
            <w:tcW w:w="632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280" w:lineRule="exact"/>
              <w:jc w:val="left"/>
              <w:textAlignment w:val="center"/>
              <w:rPr>
                <w:rFonts w:hint="default" w:ascii="Times New Roman" w:hAnsi="Times New Roman" w:eastAsia="楷体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水质 六价铬的测定 二苯碳酰二肼分光光度GB/T7467-1987</w:t>
            </w:r>
          </w:p>
        </w:tc>
        <w:tc>
          <w:tcPr>
            <w:tcW w:w="148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0.0004mg/L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7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Autospacing="0" w:afterAutospacing="0" w:line="28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80" w:lineRule="exact"/>
              <w:ind w:left="0" w:leftChars="0" w:right="0" w:rightChars="0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</w:rPr>
              <w:t xml:space="preserve">二氯甲烷、甲苯、间二甲苯+对二甲苯、邻二甲苯 </w:t>
            </w:r>
          </w:p>
        </w:tc>
        <w:tc>
          <w:tcPr>
            <w:tcW w:w="632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80" w:lineRule="exact"/>
              <w:ind w:left="0" w:leftChars="0" w:right="0" w:rightChars="0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</w:rPr>
              <w:t>水质 挥发性有机物的测定 吹扫捕集/气相色谱-质谱法 HJ 639-2012</w:t>
            </w:r>
          </w:p>
        </w:tc>
        <w:tc>
          <w:tcPr>
            <w:tcW w:w="148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</w:rPr>
              <w:t>详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</w:rPr>
              <w:t>见下表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7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Autospacing="0" w:afterAutospacing="0" w:line="28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pH值</w:t>
            </w:r>
          </w:p>
        </w:tc>
        <w:tc>
          <w:tcPr>
            <w:tcW w:w="632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280" w:lineRule="exact"/>
              <w:jc w:val="left"/>
              <w:textAlignment w:val="center"/>
              <w:rPr>
                <w:rFonts w:hint="default" w:ascii="Times New Roman" w:hAnsi="Times New Roman" w:eastAsia="楷体" w:cs="Times New Roman"/>
                <w:i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水质 pH值的测定 玻璃电极法 GB/T6920-1986</w:t>
            </w:r>
          </w:p>
        </w:tc>
        <w:tc>
          <w:tcPr>
            <w:tcW w:w="148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/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6" w:beforeLines="50" w:line="320" w:lineRule="exact"/>
        <w:textAlignment w:val="auto"/>
        <w:rPr>
          <w:rFonts w:ascii="Times New Roman" w:hAnsi="Times New Roman" w:eastAsia="楷体" w:cs="Times New Roman"/>
          <w:color w:val="auto"/>
          <w:sz w:val="24"/>
        </w:rPr>
      </w:pPr>
      <w:r>
        <w:rPr>
          <w:rFonts w:hint="eastAsia" w:ascii="Times New Roman" w:hAnsi="Times New Roman" w:eastAsia="楷体" w:cs="Times New Roman"/>
          <w:color w:val="auto"/>
          <w:sz w:val="24"/>
          <w:lang w:val="en-US" w:eastAsia="zh-CN"/>
        </w:rPr>
        <w:t>土壤VOC和SVOC</w:t>
      </w:r>
      <w:r>
        <w:rPr>
          <w:rFonts w:hint="eastAsia" w:ascii="Times New Roman" w:hAnsi="Times New Roman" w:eastAsia="楷体" w:cs="Times New Roman"/>
          <w:color w:val="auto"/>
          <w:sz w:val="24"/>
        </w:rPr>
        <w:t>检测项目检出限一览表</w:t>
      </w:r>
    </w:p>
    <w:tbl>
      <w:tblPr>
        <w:tblStyle w:val="12"/>
        <w:tblW w:w="1003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3"/>
        <w:gridCol w:w="2273"/>
        <w:gridCol w:w="2666"/>
        <w:gridCol w:w="235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74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4"/>
                <w:szCs w:val="24"/>
              </w:rPr>
              <w:t>分析项目</w:t>
            </w:r>
          </w:p>
        </w:tc>
        <w:tc>
          <w:tcPr>
            <w:tcW w:w="227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4"/>
                <w:szCs w:val="24"/>
              </w:rPr>
              <w:t>检出限</w:t>
            </w:r>
          </w:p>
        </w:tc>
        <w:tc>
          <w:tcPr>
            <w:tcW w:w="266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4"/>
                <w:szCs w:val="24"/>
              </w:rPr>
              <w:t>分析项目</w:t>
            </w:r>
          </w:p>
        </w:tc>
        <w:tc>
          <w:tcPr>
            <w:tcW w:w="23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4"/>
                <w:szCs w:val="24"/>
              </w:rPr>
              <w:t>检出限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035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楷体" w:cs="Times New Roman"/>
                <w:b/>
                <w:bCs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kern w:val="0"/>
                <w:sz w:val="24"/>
                <w:szCs w:val="24"/>
                <w:lang w:bidi="ar"/>
              </w:rPr>
              <w:t>挥发性有机物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"/>
              </w:rPr>
              <w:t xml:space="preserve">                                                         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kern w:val="0"/>
                <w:sz w:val="24"/>
                <w:szCs w:val="24"/>
                <w:lang w:bidi="ar"/>
              </w:rPr>
              <w:t>单位：mg/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"/>
              </w:rPr>
              <w:t>k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kern w:val="0"/>
                <w:sz w:val="24"/>
                <w:szCs w:val="24"/>
                <w:lang w:bidi="ar"/>
              </w:rPr>
              <w:t>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74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四氯化碳</w:t>
            </w:r>
          </w:p>
        </w:tc>
        <w:tc>
          <w:tcPr>
            <w:tcW w:w="227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0.0</w:t>
            </w: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013</w:t>
            </w:r>
          </w:p>
        </w:tc>
        <w:tc>
          <w:tcPr>
            <w:tcW w:w="266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Style w:val="19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1,1,1-</w:t>
            </w:r>
            <w:r>
              <w:rPr>
                <w:rStyle w:val="20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三氯乙烷</w:t>
            </w:r>
          </w:p>
        </w:tc>
        <w:tc>
          <w:tcPr>
            <w:tcW w:w="23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0.0</w:t>
            </w: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013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74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氯仿</w:t>
            </w:r>
          </w:p>
        </w:tc>
        <w:tc>
          <w:tcPr>
            <w:tcW w:w="227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0.0</w:t>
            </w: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011</w:t>
            </w:r>
          </w:p>
        </w:tc>
        <w:tc>
          <w:tcPr>
            <w:tcW w:w="266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Style w:val="19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1,1,2-</w:t>
            </w:r>
            <w:r>
              <w:rPr>
                <w:rStyle w:val="20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三氯乙烷</w:t>
            </w:r>
          </w:p>
        </w:tc>
        <w:tc>
          <w:tcPr>
            <w:tcW w:w="23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0.0</w:t>
            </w: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012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74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Style w:val="19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1,1-</w:t>
            </w:r>
            <w:r>
              <w:rPr>
                <w:rStyle w:val="20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二氯乙烷</w:t>
            </w:r>
          </w:p>
        </w:tc>
        <w:tc>
          <w:tcPr>
            <w:tcW w:w="227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0.0</w:t>
            </w: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012</w:t>
            </w:r>
          </w:p>
        </w:tc>
        <w:tc>
          <w:tcPr>
            <w:tcW w:w="266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三氯乙烯</w:t>
            </w:r>
          </w:p>
        </w:tc>
        <w:tc>
          <w:tcPr>
            <w:tcW w:w="23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0.0</w:t>
            </w:r>
            <w:r>
              <w:rPr>
                <w:rStyle w:val="18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0</w:t>
            </w:r>
            <w:r>
              <w:rPr>
                <w:rStyle w:val="18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12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74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Style w:val="19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1,2-</w:t>
            </w:r>
            <w:r>
              <w:rPr>
                <w:rStyle w:val="20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二氯乙烷</w:t>
            </w:r>
          </w:p>
        </w:tc>
        <w:tc>
          <w:tcPr>
            <w:tcW w:w="227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0.0</w:t>
            </w: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013</w:t>
            </w:r>
          </w:p>
        </w:tc>
        <w:tc>
          <w:tcPr>
            <w:tcW w:w="266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Style w:val="19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1,2,3-</w:t>
            </w:r>
            <w:r>
              <w:rPr>
                <w:rStyle w:val="20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三氯丙烷</w:t>
            </w:r>
          </w:p>
        </w:tc>
        <w:tc>
          <w:tcPr>
            <w:tcW w:w="23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0.0012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74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Style w:val="19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1,1-</w:t>
            </w:r>
            <w:r>
              <w:rPr>
                <w:rStyle w:val="20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二氯乙烯</w:t>
            </w:r>
          </w:p>
        </w:tc>
        <w:tc>
          <w:tcPr>
            <w:tcW w:w="227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0.0</w:t>
            </w: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01</w:t>
            </w:r>
          </w:p>
        </w:tc>
        <w:tc>
          <w:tcPr>
            <w:tcW w:w="266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氯苯</w:t>
            </w:r>
          </w:p>
        </w:tc>
        <w:tc>
          <w:tcPr>
            <w:tcW w:w="23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0.0</w:t>
            </w:r>
            <w:r>
              <w:rPr>
                <w:rStyle w:val="18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0</w:t>
            </w:r>
            <w:r>
              <w:rPr>
                <w:rStyle w:val="18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12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74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Style w:val="19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顺-1,2-</w:t>
            </w:r>
            <w:r>
              <w:rPr>
                <w:rStyle w:val="20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二氯乙烯</w:t>
            </w:r>
          </w:p>
        </w:tc>
        <w:tc>
          <w:tcPr>
            <w:tcW w:w="227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0.0</w:t>
            </w:r>
            <w:r>
              <w:rPr>
                <w:rStyle w:val="18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0</w:t>
            </w:r>
            <w:r>
              <w:rPr>
                <w:rStyle w:val="18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13</w:t>
            </w:r>
          </w:p>
        </w:tc>
        <w:tc>
          <w:tcPr>
            <w:tcW w:w="266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Style w:val="19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1,2-</w:t>
            </w:r>
            <w:r>
              <w:rPr>
                <w:rStyle w:val="20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二氯苯</w:t>
            </w:r>
          </w:p>
        </w:tc>
        <w:tc>
          <w:tcPr>
            <w:tcW w:w="23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0.0015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74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Style w:val="19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反-1,2-</w:t>
            </w:r>
            <w:r>
              <w:rPr>
                <w:rStyle w:val="20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二氯乙烯</w:t>
            </w:r>
          </w:p>
        </w:tc>
        <w:tc>
          <w:tcPr>
            <w:tcW w:w="227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0.0</w:t>
            </w: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014</w:t>
            </w:r>
          </w:p>
        </w:tc>
        <w:tc>
          <w:tcPr>
            <w:tcW w:w="266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Style w:val="19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1,4-</w:t>
            </w:r>
            <w:r>
              <w:rPr>
                <w:rStyle w:val="20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二氯苯</w:t>
            </w:r>
          </w:p>
        </w:tc>
        <w:tc>
          <w:tcPr>
            <w:tcW w:w="23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0.0015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74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二氯甲烷</w:t>
            </w:r>
          </w:p>
        </w:tc>
        <w:tc>
          <w:tcPr>
            <w:tcW w:w="227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0.0</w:t>
            </w: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015</w:t>
            </w:r>
          </w:p>
        </w:tc>
        <w:tc>
          <w:tcPr>
            <w:tcW w:w="266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乙苯</w:t>
            </w:r>
          </w:p>
        </w:tc>
        <w:tc>
          <w:tcPr>
            <w:tcW w:w="23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0.0012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74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Style w:val="19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1,2-</w:t>
            </w:r>
            <w:r>
              <w:rPr>
                <w:rStyle w:val="20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二氯丙烷</w:t>
            </w:r>
          </w:p>
        </w:tc>
        <w:tc>
          <w:tcPr>
            <w:tcW w:w="227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0.0</w:t>
            </w:r>
            <w:r>
              <w:rPr>
                <w:rStyle w:val="18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08</w:t>
            </w:r>
          </w:p>
        </w:tc>
        <w:tc>
          <w:tcPr>
            <w:tcW w:w="266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氯乙烯</w:t>
            </w:r>
          </w:p>
        </w:tc>
        <w:tc>
          <w:tcPr>
            <w:tcW w:w="23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0.0</w:t>
            </w: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01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74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Style w:val="19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1,1,1,2-</w:t>
            </w:r>
            <w:r>
              <w:rPr>
                <w:rStyle w:val="20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四氯乙烷</w:t>
            </w:r>
          </w:p>
        </w:tc>
        <w:tc>
          <w:tcPr>
            <w:tcW w:w="227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0.0012</w:t>
            </w:r>
          </w:p>
        </w:tc>
        <w:tc>
          <w:tcPr>
            <w:tcW w:w="266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甲苯</w:t>
            </w:r>
          </w:p>
        </w:tc>
        <w:tc>
          <w:tcPr>
            <w:tcW w:w="23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0.0</w:t>
            </w:r>
            <w:r>
              <w:rPr>
                <w:rStyle w:val="18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0</w:t>
            </w:r>
            <w:r>
              <w:rPr>
                <w:rStyle w:val="18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13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74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Style w:val="19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1,1,2,2-</w:t>
            </w:r>
            <w:r>
              <w:rPr>
                <w:rStyle w:val="20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四氯乙烷</w:t>
            </w:r>
          </w:p>
        </w:tc>
        <w:tc>
          <w:tcPr>
            <w:tcW w:w="227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0.0012</w:t>
            </w:r>
          </w:p>
        </w:tc>
        <w:tc>
          <w:tcPr>
            <w:tcW w:w="266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Style w:val="20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间二甲苯+对二甲苯</w:t>
            </w:r>
          </w:p>
        </w:tc>
        <w:tc>
          <w:tcPr>
            <w:tcW w:w="23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0.0012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74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四氯乙烯</w:t>
            </w:r>
          </w:p>
        </w:tc>
        <w:tc>
          <w:tcPr>
            <w:tcW w:w="227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0.0</w:t>
            </w: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014</w:t>
            </w:r>
          </w:p>
        </w:tc>
        <w:tc>
          <w:tcPr>
            <w:tcW w:w="266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邻二甲苯</w:t>
            </w:r>
          </w:p>
        </w:tc>
        <w:tc>
          <w:tcPr>
            <w:tcW w:w="23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0.0012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74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氯甲烷</w:t>
            </w:r>
          </w:p>
        </w:tc>
        <w:tc>
          <w:tcPr>
            <w:tcW w:w="227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0.001</w:t>
            </w:r>
          </w:p>
        </w:tc>
        <w:tc>
          <w:tcPr>
            <w:tcW w:w="266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Style w:val="20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苯</w:t>
            </w:r>
          </w:p>
        </w:tc>
        <w:tc>
          <w:tcPr>
            <w:tcW w:w="23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0.0019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74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苯乙烯</w:t>
            </w:r>
          </w:p>
        </w:tc>
        <w:tc>
          <w:tcPr>
            <w:tcW w:w="227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0.0011</w:t>
            </w:r>
          </w:p>
        </w:tc>
        <w:tc>
          <w:tcPr>
            <w:tcW w:w="266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23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035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b/>
                <w:bCs/>
                <w:color w:val="auto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b/>
                <w:bCs/>
                <w:color w:val="auto"/>
                <w:sz w:val="24"/>
                <w:szCs w:val="24"/>
                <w:lang w:bidi="ar"/>
              </w:rPr>
              <w:t>半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kern w:val="0"/>
                <w:sz w:val="24"/>
                <w:szCs w:val="24"/>
                <w:lang w:bidi="ar"/>
              </w:rPr>
              <w:t>挥发性有机物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"/>
              </w:rPr>
              <w:t xml:space="preserve">                                                        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kern w:val="0"/>
                <w:sz w:val="24"/>
                <w:szCs w:val="24"/>
                <w:lang w:bidi="ar"/>
              </w:rPr>
              <w:t>单位：mg/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"/>
              </w:rPr>
              <w:t>k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kern w:val="0"/>
                <w:sz w:val="24"/>
                <w:szCs w:val="24"/>
                <w:lang w:bidi="ar"/>
              </w:rPr>
              <w:t>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7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硝基苯</w:t>
            </w:r>
          </w:p>
        </w:tc>
        <w:tc>
          <w:tcPr>
            <w:tcW w:w="227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0.0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66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䓛</w:t>
            </w:r>
          </w:p>
        </w:tc>
        <w:tc>
          <w:tcPr>
            <w:tcW w:w="235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0.1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7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苯并</w:t>
            </w: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(</w:t>
            </w: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k</w:t>
            </w: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)</w:t>
            </w:r>
            <w:r>
              <w:rPr>
                <w:rStyle w:val="18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荧蒽</w:t>
            </w:r>
          </w:p>
        </w:tc>
        <w:tc>
          <w:tcPr>
            <w:tcW w:w="227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0.1</w:t>
            </w:r>
          </w:p>
        </w:tc>
        <w:tc>
          <w:tcPr>
            <w:tcW w:w="266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二苯并</w:t>
            </w: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(</w:t>
            </w: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a,h</w:t>
            </w: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)</w:t>
            </w:r>
            <w:r>
              <w:rPr>
                <w:rStyle w:val="18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蒽</w:t>
            </w:r>
          </w:p>
        </w:tc>
        <w:tc>
          <w:tcPr>
            <w:tcW w:w="235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0.1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7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2-氯酚</w:t>
            </w:r>
          </w:p>
        </w:tc>
        <w:tc>
          <w:tcPr>
            <w:tcW w:w="227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0.06</w:t>
            </w:r>
          </w:p>
        </w:tc>
        <w:tc>
          <w:tcPr>
            <w:tcW w:w="266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茚并</w:t>
            </w: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(</w:t>
            </w: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1,2,3-cd</w:t>
            </w: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)</w:t>
            </w:r>
            <w:r>
              <w:rPr>
                <w:rStyle w:val="18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芘</w:t>
            </w:r>
          </w:p>
        </w:tc>
        <w:tc>
          <w:tcPr>
            <w:tcW w:w="235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0.1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7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苯并</w:t>
            </w: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(</w:t>
            </w: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a</w:t>
            </w: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)</w:t>
            </w:r>
            <w:r>
              <w:rPr>
                <w:rStyle w:val="18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蒽</w:t>
            </w:r>
          </w:p>
        </w:tc>
        <w:tc>
          <w:tcPr>
            <w:tcW w:w="227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0.1</w:t>
            </w:r>
          </w:p>
        </w:tc>
        <w:tc>
          <w:tcPr>
            <w:tcW w:w="266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萘</w:t>
            </w:r>
          </w:p>
        </w:tc>
        <w:tc>
          <w:tcPr>
            <w:tcW w:w="235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0.09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7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苯并</w:t>
            </w: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(</w:t>
            </w: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b</w:t>
            </w: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)</w:t>
            </w:r>
            <w:r>
              <w:rPr>
                <w:rStyle w:val="18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荧蒽</w:t>
            </w:r>
          </w:p>
        </w:tc>
        <w:tc>
          <w:tcPr>
            <w:tcW w:w="227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0.2</w:t>
            </w:r>
          </w:p>
        </w:tc>
        <w:tc>
          <w:tcPr>
            <w:tcW w:w="266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苯并</w:t>
            </w: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(</w:t>
            </w: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a</w:t>
            </w: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)</w:t>
            </w:r>
            <w:r>
              <w:rPr>
                <w:rStyle w:val="18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芘</w:t>
            </w:r>
          </w:p>
        </w:tc>
        <w:tc>
          <w:tcPr>
            <w:tcW w:w="235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0.1</w:t>
            </w:r>
          </w:p>
        </w:tc>
      </w:tr>
    </w:tbl>
    <w:p>
      <w:pPr>
        <w:widowControl/>
        <w:adjustRightInd w:val="0"/>
        <w:snapToGrid w:val="0"/>
        <w:spacing w:before="156" w:beforeLines="50" w:line="320" w:lineRule="exact"/>
        <w:jc w:val="left"/>
        <w:rPr>
          <w:rFonts w:ascii="Times New Roman" w:hAnsi="Times New Roman" w:eastAsia="楷体" w:cs="Times New Roman"/>
          <w:sz w:val="24"/>
        </w:rPr>
      </w:pPr>
      <w:r>
        <w:rPr>
          <w:rFonts w:hint="eastAsia" w:ascii="Times New Roman" w:hAnsi="Times New Roman" w:eastAsia="楷体" w:cs="Times New Roman"/>
          <w:sz w:val="24"/>
        </w:rPr>
        <w:t>地下水</w:t>
      </w:r>
      <w:r>
        <w:rPr>
          <w:rFonts w:hint="eastAsia" w:ascii="Times New Roman" w:hAnsi="Times New Roman" w:eastAsia="楷体" w:cs="Times New Roman"/>
          <w:sz w:val="24"/>
          <w:lang w:val="en-US" w:eastAsia="zh-CN"/>
        </w:rPr>
        <w:t>VOC</w:t>
      </w:r>
      <w:r>
        <w:rPr>
          <w:rFonts w:hint="eastAsia" w:ascii="Times New Roman" w:hAnsi="Times New Roman" w:eastAsia="楷体" w:cs="Times New Roman"/>
          <w:sz w:val="24"/>
        </w:rPr>
        <w:t>检测项目检出限一览表</w:t>
      </w:r>
    </w:p>
    <w:tbl>
      <w:tblPr>
        <w:tblStyle w:val="12"/>
        <w:tblW w:w="1003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9"/>
        <w:gridCol w:w="2507"/>
        <w:gridCol w:w="2508"/>
        <w:gridCol w:w="251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0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分析项目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检出限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分析项目</w:t>
            </w:r>
          </w:p>
        </w:tc>
        <w:tc>
          <w:tcPr>
            <w:tcW w:w="251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检出限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0035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default" w:ascii="Times New Roman" w:hAnsi="Times New Roman" w:eastAsia="楷体" w:cs="Times New Roman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挥发性有机物                                                            单位：mg/L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0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二氯甲烷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0.0010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甲苯</w:t>
            </w:r>
          </w:p>
        </w:tc>
        <w:tc>
          <w:tcPr>
            <w:tcW w:w="251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0.0014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0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间二甲苯+对二甲苯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0.0022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邻二甲苯</w:t>
            </w:r>
          </w:p>
        </w:tc>
        <w:tc>
          <w:tcPr>
            <w:tcW w:w="251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0.0014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6" w:beforeLines="50" w:line="320" w:lineRule="exact"/>
        <w:textAlignment w:val="auto"/>
        <w:rPr>
          <w:rFonts w:hint="eastAsia" w:ascii="Times New Roman" w:hAnsi="Times New Roman" w:eastAsia="楷体" w:cs="Times New Roman"/>
          <w:sz w:val="24"/>
        </w:rPr>
      </w:pPr>
      <w:r>
        <w:rPr>
          <w:rFonts w:hint="eastAsia" w:ascii="Times New Roman" w:hAnsi="Times New Roman" w:eastAsia="楷体" w:cs="Times New Roman"/>
          <w:sz w:val="24"/>
        </w:rPr>
        <w:t>1.2检测要求、检测项目及频次</w:t>
      </w:r>
    </w:p>
    <w:tbl>
      <w:tblPr>
        <w:tblStyle w:val="13"/>
        <w:tblW w:w="1003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2"/>
        <w:gridCol w:w="1264"/>
        <w:gridCol w:w="764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12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8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土壤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检测要求</w:t>
            </w:r>
          </w:p>
        </w:tc>
        <w:tc>
          <w:tcPr>
            <w:tcW w:w="7649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480" w:firstLineChars="200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根据委托方提供的监测方案要求，确定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个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柱状土壤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采样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点位（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草坪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DC-Z1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车间草坪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DC-Z2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南面罐区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DA-Z5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），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采样深度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6m，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用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QS系列直压式土壤钻探机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采样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，每个柱状样采集一个表层样及用PID、XRF筛选出2个下层样品，三个样品送实验室检测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。DC-Z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1个表层土壤样品，2个下层土土壤样品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DC-Z2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1个表层土壤样品，2个下层土壤样品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DC-Z5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1个表层土壤样品，2个下层土土壤样品。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240" w:firstLineChars="100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（1）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DC-Z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1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，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草坪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碎石层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dm，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第一层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表层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土壤样品采集位置：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地面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以下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~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15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dm的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土壤，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第二层土壤样品采集位置：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地面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以下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15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~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20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dm的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土壤，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第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三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层土壤样品采集位置：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地面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以下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40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~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50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dm的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土壤；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240" w:firstLineChars="100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（2）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DC-Z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，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车间草坪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碎石层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8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dm，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第一层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表层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土壤样品采集位置：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地面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以下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8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~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13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dm的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土壤，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第二层土壤样品采集位置：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地面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以下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18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~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23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dm的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土壤，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第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三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层土壤样品采集位置：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地面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以下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38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~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48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dm的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土壤；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240" w:firstLineChars="100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（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）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DC-Z5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，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南面罐区，硬化层和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碎石层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13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dm，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第一层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表层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土壤样品采集位置：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地面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以下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13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~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18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dm的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土壤，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第二层土壤样品采集位置：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地面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以下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23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~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28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dm的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土壤，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第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三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层土壤样品采集位置：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地面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以下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43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~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53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dm的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土壤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12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8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检测项目</w:t>
            </w:r>
          </w:p>
        </w:tc>
        <w:tc>
          <w:tcPr>
            <w:tcW w:w="7649" w:type="dxa"/>
            <w:tcBorders>
              <w:tl2br w:val="nil"/>
              <w:tr2bl w:val="nil"/>
            </w:tcBorders>
            <w:vAlign w:val="center"/>
          </w:tcPr>
          <w:p>
            <w:pPr>
              <w:pStyle w:val="3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left"/>
              <w:textAlignment w:val="auto"/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45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个基本项目（六价铬*）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12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8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采样时间</w:t>
            </w:r>
          </w:p>
        </w:tc>
        <w:tc>
          <w:tcPr>
            <w:tcW w:w="7649" w:type="dxa"/>
            <w:tcBorders>
              <w:tl2br w:val="nil"/>
              <w:tr2bl w:val="nil"/>
            </w:tcBorders>
            <w:vAlign w:val="center"/>
          </w:tcPr>
          <w:p>
            <w:pPr>
              <w:pStyle w:val="3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80" w:lineRule="exact"/>
              <w:ind w:firstLine="0" w:firstLineChars="0"/>
              <w:textAlignment w:val="auto"/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2020年0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9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月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08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12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8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检测频次</w:t>
            </w:r>
          </w:p>
        </w:tc>
        <w:tc>
          <w:tcPr>
            <w:tcW w:w="7649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一次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12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8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评价标准</w:t>
            </w:r>
          </w:p>
        </w:tc>
        <w:tc>
          <w:tcPr>
            <w:tcW w:w="7649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《土壤环境质量 建设用地土壤污染风险管控标准》（GB 36600-2018）第二类用地评价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12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8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地下水</w:t>
            </w: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检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测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要求</w:t>
            </w:r>
          </w:p>
        </w:tc>
        <w:tc>
          <w:tcPr>
            <w:tcW w:w="7649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80" w:lineRule="exact"/>
              <w:ind w:left="0" w:leftChars="0" w:right="0" w:rightChars="0" w:firstLine="480" w:firstLineChars="200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根据委托方提供的监测方案要求，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eastAsia="zh-CN" w:bidi="ar"/>
              </w:rPr>
              <w:t>确定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利用厂内现有2个地下水井进行采样（生产车间W01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污水站W02）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 w:bidi="ar"/>
              </w:rPr>
              <w:t>用贝勒管采样，同时现场检测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pH值、溶解氧、温度、浊度监控水质要求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12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8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检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测项目</w:t>
            </w:r>
          </w:p>
        </w:tc>
        <w:tc>
          <w:tcPr>
            <w:tcW w:w="7649" w:type="dxa"/>
            <w:tcBorders>
              <w:tl2br w:val="nil"/>
              <w:tr2bl w:val="nil"/>
            </w:tcBorders>
            <w:vAlign w:val="top"/>
          </w:tcPr>
          <w:p>
            <w:pPr>
              <w:pStyle w:val="3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80" w:lineRule="exact"/>
              <w:ind w:left="0" w:right="-15"/>
              <w:textAlignment w:val="auto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重金属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铜、镍、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砷、汞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pStyle w:val="3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80" w:lineRule="exact"/>
              <w:ind w:left="0" w:right="-15"/>
              <w:textAlignment w:val="auto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挥发性有机物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pacing w:val="-3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二氯甲烷、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pacing w:val="-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甲苯、间二甲苯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+对二甲苯、邻二甲苯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left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其他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：六价铬、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w:t>pH值。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12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8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检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测频次</w:t>
            </w:r>
          </w:p>
        </w:tc>
        <w:tc>
          <w:tcPr>
            <w:tcW w:w="7649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80" w:lineRule="exact"/>
              <w:ind w:left="0" w:leftChars="0" w:right="0" w:rightChars="0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一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12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8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采样时间</w:t>
            </w:r>
          </w:p>
        </w:tc>
        <w:tc>
          <w:tcPr>
            <w:tcW w:w="7649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80" w:lineRule="exact"/>
              <w:ind w:left="0" w:leftChars="0" w:right="0" w:rightChars="0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u w:val="none"/>
              </w:rPr>
              <w:t>20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u w:val="none"/>
                <w:lang w:val="en-US" w:eastAsia="zh-CN"/>
              </w:rPr>
              <w:t>20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u w:val="none"/>
              </w:rPr>
              <w:t>年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u w:val="none"/>
                <w:lang w:val="en-US" w:eastAsia="zh-CN"/>
              </w:rPr>
              <w:t>0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u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u w:val="none"/>
                <w:lang w:val="en-US" w:eastAsia="zh-CN"/>
              </w:rPr>
              <w:t>月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u w:val="none"/>
                <w:lang w:val="en-US" w:eastAsia="zh-CN"/>
              </w:rPr>
              <w:t>17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u w:val="none"/>
                <w:lang w:val="en-US" w:eastAsia="zh-CN"/>
              </w:rPr>
              <w:t>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12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8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评价标准</w:t>
            </w:r>
          </w:p>
        </w:tc>
        <w:tc>
          <w:tcPr>
            <w:tcW w:w="7649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80" w:lineRule="exact"/>
              <w:ind w:left="0" w:leftChars="0" w:right="0" w:rightChars="0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《</w:t>
            </w:r>
            <w:r>
              <w:rPr>
                <w:rFonts w:hint="default" w:ascii="Times New Roman" w:hAnsi="Times New Roman" w:eastAsia="楷体" w:cs="Times New Roman"/>
                <w:bCs/>
                <w:color w:val="auto"/>
                <w:sz w:val="24"/>
                <w:szCs w:val="24"/>
              </w:rPr>
              <w:t>地下水质量标准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》（GB 14848-2017）</w:t>
            </w:r>
          </w:p>
        </w:tc>
      </w:tr>
    </w:tbl>
    <w:p>
      <w:pPr>
        <w:adjustRightInd w:val="0"/>
        <w:snapToGrid w:val="0"/>
        <w:spacing w:line="360" w:lineRule="auto"/>
        <w:ind w:left="-420" w:leftChars="-200" w:right="-630" w:rightChars="-300"/>
        <w:rPr>
          <w:rFonts w:hint="eastAsia" w:ascii="Times New Roman" w:hAnsi="Times New Roman" w:eastAsia="楷体" w:cs="Times New Roman"/>
          <w:color w:val="auto"/>
          <w:sz w:val="21"/>
          <w:szCs w:val="21"/>
        </w:rPr>
      </w:pPr>
      <w:r>
        <w:rPr>
          <w:rFonts w:hint="eastAsia"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注：带*不在我公司资质范围，经委托方同意，土壤中六价铬*分包给杭州普洛赛斯检测科技有限公司检测，资质认定许可编号：</w:t>
      </w:r>
      <w:r>
        <w:rPr>
          <w:rFonts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171100111484</w:t>
      </w:r>
      <w:r>
        <w:rPr>
          <w:rFonts w:hint="eastAsia" w:ascii="Times New Roman" w:hAnsi="Times New Roman" w:eastAsia="楷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，本报告可将获得的分包数据结果纳入自身的检测报告中。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line="312" w:lineRule="auto"/>
        <w:textAlignment w:val="auto"/>
        <w:rPr>
          <w:rFonts w:hint="eastAsia" w:ascii="Times New Roman" w:hAnsi="Times New Roman" w:eastAsia="楷体" w:cs="Times New Roman"/>
          <w:color w:val="auto"/>
          <w:sz w:val="24"/>
        </w:rPr>
      </w:pPr>
      <w:r>
        <w:rPr>
          <w:rFonts w:hint="eastAsia" w:ascii="Times New Roman" w:hAnsi="Times New Roman" w:eastAsia="楷体" w:cs="Times New Roman"/>
          <w:color w:val="auto"/>
          <w:sz w:val="24"/>
        </w:rPr>
        <w:t>1.3监测点位经纬度及样品性状</w:t>
      </w:r>
    </w:p>
    <w:p>
      <w:pPr>
        <w:pStyle w:val="2"/>
        <w:rPr>
          <w:rFonts w:hint="default" w:ascii="Times New Roman" w:hAnsi="Times New Roman" w:eastAsia="楷体" w:cs="Times New Roman"/>
          <w:sz w:val="24"/>
          <w:lang w:val="en-US" w:eastAsia="zh-CN"/>
        </w:rPr>
      </w:pPr>
      <w:r>
        <w:rPr>
          <w:rFonts w:hint="eastAsia" w:ascii="Times New Roman" w:hAnsi="Times New Roman" w:eastAsia="楷体" w:cs="Times New Roman"/>
          <w:sz w:val="24"/>
          <w:lang w:eastAsia="zh-CN"/>
        </w:rPr>
        <w:t>（</w:t>
      </w:r>
      <w:r>
        <w:rPr>
          <w:rFonts w:hint="eastAsia" w:ascii="Times New Roman" w:hAnsi="Times New Roman" w:eastAsia="楷体" w:cs="Times New Roman"/>
          <w:sz w:val="24"/>
          <w:lang w:val="en-US" w:eastAsia="zh-CN"/>
        </w:rPr>
        <w:t>1</w:t>
      </w:r>
      <w:r>
        <w:rPr>
          <w:rFonts w:hint="eastAsia" w:ascii="Times New Roman" w:hAnsi="Times New Roman" w:eastAsia="楷体" w:cs="Times New Roman"/>
          <w:sz w:val="24"/>
          <w:lang w:eastAsia="zh-CN"/>
        </w:rPr>
        <w:t>）土壤</w:t>
      </w:r>
    </w:p>
    <w:tbl>
      <w:tblPr>
        <w:tblStyle w:val="13"/>
        <w:tblW w:w="1003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0"/>
        <w:gridCol w:w="4161"/>
        <w:gridCol w:w="1022"/>
        <w:gridCol w:w="944"/>
        <w:gridCol w:w="944"/>
        <w:gridCol w:w="94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02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点位名称</w:t>
            </w:r>
          </w:p>
        </w:tc>
        <w:tc>
          <w:tcPr>
            <w:tcW w:w="416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经纬度</w:t>
            </w:r>
          </w:p>
        </w:tc>
        <w:tc>
          <w:tcPr>
            <w:tcW w:w="102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点位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编号</w:t>
            </w:r>
          </w:p>
        </w:tc>
        <w:tc>
          <w:tcPr>
            <w:tcW w:w="2832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样品外观：颜色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02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6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第一层</w:t>
            </w:r>
          </w:p>
        </w:tc>
        <w:tc>
          <w:tcPr>
            <w:tcW w:w="94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第二层</w:t>
            </w:r>
          </w:p>
        </w:tc>
        <w:tc>
          <w:tcPr>
            <w:tcW w:w="94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第三层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0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草坪</w:t>
            </w:r>
          </w:p>
        </w:tc>
        <w:tc>
          <w:tcPr>
            <w:tcW w:w="416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北纬28°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</w:t>
            </w: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′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10.06</w:t>
            </w: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″、东经12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°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33</w:t>
            </w: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′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38.98</w:t>
            </w: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″</w:t>
            </w:r>
          </w:p>
        </w:tc>
        <w:tc>
          <w:tcPr>
            <w:tcW w:w="10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lang w:val="en-US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DC-Z1</w:t>
            </w:r>
          </w:p>
        </w:tc>
        <w:tc>
          <w:tcPr>
            <w:tcW w:w="94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黄棕</w:t>
            </w:r>
          </w:p>
        </w:tc>
        <w:tc>
          <w:tcPr>
            <w:tcW w:w="94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黄棕</w:t>
            </w:r>
          </w:p>
        </w:tc>
        <w:tc>
          <w:tcPr>
            <w:tcW w:w="94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浅灰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0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车间草坪</w:t>
            </w:r>
          </w:p>
        </w:tc>
        <w:tc>
          <w:tcPr>
            <w:tcW w:w="416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北纬28°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</w:t>
            </w: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′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12.72</w:t>
            </w: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″、东经12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°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33</w:t>
            </w: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′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37.31</w:t>
            </w: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″</w:t>
            </w:r>
          </w:p>
        </w:tc>
        <w:tc>
          <w:tcPr>
            <w:tcW w:w="10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DC-Z2</w:t>
            </w:r>
          </w:p>
        </w:tc>
        <w:tc>
          <w:tcPr>
            <w:tcW w:w="94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浅灰</w:t>
            </w:r>
          </w:p>
        </w:tc>
        <w:tc>
          <w:tcPr>
            <w:tcW w:w="94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浅灰</w:t>
            </w:r>
          </w:p>
        </w:tc>
        <w:tc>
          <w:tcPr>
            <w:tcW w:w="94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黄棕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0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南面罐区</w:t>
            </w:r>
          </w:p>
        </w:tc>
        <w:tc>
          <w:tcPr>
            <w:tcW w:w="416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北纬28°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</w:t>
            </w: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′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15.76</w:t>
            </w: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″、东经12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°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33</w:t>
            </w: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′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44.49</w:t>
            </w: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″</w:t>
            </w:r>
          </w:p>
        </w:tc>
        <w:tc>
          <w:tcPr>
            <w:tcW w:w="10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DC-Z5</w:t>
            </w:r>
          </w:p>
        </w:tc>
        <w:tc>
          <w:tcPr>
            <w:tcW w:w="94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浅灰</w:t>
            </w:r>
          </w:p>
        </w:tc>
        <w:tc>
          <w:tcPr>
            <w:tcW w:w="94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浅灰</w:t>
            </w:r>
          </w:p>
        </w:tc>
        <w:tc>
          <w:tcPr>
            <w:tcW w:w="94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黄棕</w:t>
            </w:r>
          </w:p>
        </w:tc>
      </w:tr>
    </w:tbl>
    <w:p>
      <w:pPr>
        <w:adjustRightInd w:val="0"/>
        <w:snapToGrid w:val="0"/>
        <w:spacing w:before="156" w:beforeLines="50" w:line="320" w:lineRule="exact"/>
        <w:rPr>
          <w:rFonts w:hint="eastAsia" w:ascii="Times New Roman" w:hAnsi="Times New Roman" w:eastAsia="楷体" w:cs="Times New Roman"/>
          <w:color w:val="auto"/>
          <w:sz w:val="24"/>
          <w:lang w:eastAsia="zh-CN"/>
        </w:rPr>
      </w:pPr>
      <w:r>
        <w:rPr>
          <w:rFonts w:hint="eastAsia" w:ascii="Times New Roman" w:hAnsi="Times New Roman" w:eastAsia="楷体" w:cs="Times New Roman"/>
          <w:color w:val="auto"/>
          <w:sz w:val="24"/>
          <w:lang w:eastAsia="zh-CN"/>
        </w:rPr>
        <w:t>（</w:t>
      </w:r>
      <w:r>
        <w:rPr>
          <w:rFonts w:hint="eastAsia" w:ascii="Times New Roman" w:hAnsi="Times New Roman" w:eastAsia="楷体" w:cs="Times New Roman"/>
          <w:color w:val="auto"/>
          <w:sz w:val="24"/>
          <w:lang w:val="en-US" w:eastAsia="zh-CN"/>
        </w:rPr>
        <w:t>2</w:t>
      </w:r>
      <w:r>
        <w:rPr>
          <w:rFonts w:hint="eastAsia" w:ascii="Times New Roman" w:hAnsi="Times New Roman" w:eastAsia="楷体" w:cs="Times New Roman"/>
          <w:color w:val="auto"/>
          <w:sz w:val="24"/>
          <w:lang w:eastAsia="zh-CN"/>
        </w:rPr>
        <w:t>）地下水</w:t>
      </w:r>
    </w:p>
    <w:tbl>
      <w:tblPr>
        <w:tblStyle w:val="13"/>
        <w:tblW w:w="1003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7"/>
        <w:gridCol w:w="4150"/>
        <w:gridCol w:w="1267"/>
        <w:gridCol w:w="262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99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点位名称</w:t>
            </w:r>
          </w:p>
        </w:tc>
        <w:tc>
          <w:tcPr>
            <w:tcW w:w="41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经纬度</w:t>
            </w:r>
          </w:p>
        </w:tc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点位编号</w:t>
            </w:r>
          </w:p>
        </w:tc>
        <w:tc>
          <w:tcPr>
            <w:tcW w:w="262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样品外观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99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  <w:t>生产车间</w:t>
            </w:r>
          </w:p>
        </w:tc>
        <w:tc>
          <w:tcPr>
            <w:tcW w:w="41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北纬28°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</w:t>
            </w: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′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14.81</w:t>
            </w: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″、东经12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°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33</w:t>
            </w: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′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39.05</w:t>
            </w: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″</w:t>
            </w:r>
          </w:p>
        </w:tc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W01</w:t>
            </w:r>
          </w:p>
        </w:tc>
        <w:tc>
          <w:tcPr>
            <w:tcW w:w="262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浅黄、透明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99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污水站</w:t>
            </w:r>
          </w:p>
        </w:tc>
        <w:tc>
          <w:tcPr>
            <w:tcW w:w="41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北纬28°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</w:t>
            </w: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′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12.85</w:t>
            </w: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″、东经12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°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33</w:t>
            </w: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′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41.15</w:t>
            </w: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″</w:t>
            </w:r>
          </w:p>
        </w:tc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lang w:val="en-US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W02</w:t>
            </w:r>
          </w:p>
        </w:tc>
        <w:tc>
          <w:tcPr>
            <w:tcW w:w="262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浅黄、透明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-525" w:rightChars="-250"/>
        <w:jc w:val="left"/>
        <w:textAlignment w:val="auto"/>
        <w:rPr>
          <w:rFonts w:hint="default" w:ascii="Times New Roman" w:hAnsi="Times New Roman" w:eastAsia="楷体" w:cs="Times New Roman"/>
          <w:sz w:val="24"/>
          <w:lang w:val="en-US" w:eastAsia="zh-CN"/>
        </w:rPr>
      </w:pPr>
      <w:r>
        <w:rPr>
          <w:rFonts w:hint="default" w:ascii="Times New Roman" w:hAnsi="Times New Roman" w:eastAsia="楷体" w:cs="Times New Roman"/>
          <w:sz w:val="24"/>
        </w:rPr>
        <w:t>1.</w:t>
      </w:r>
      <w:r>
        <w:rPr>
          <w:rFonts w:hint="default" w:ascii="Times New Roman" w:hAnsi="Times New Roman" w:eastAsia="楷体" w:cs="Times New Roman"/>
          <w:sz w:val="24"/>
          <w:lang w:val="en-US" w:eastAsia="zh-CN"/>
        </w:rPr>
        <w:t>4</w:t>
      </w:r>
      <w:r>
        <w:rPr>
          <w:rFonts w:hint="default" w:ascii="Times New Roman" w:hAnsi="Times New Roman" w:eastAsia="楷体" w:cs="Times New Roman"/>
          <w:sz w:val="24"/>
        </w:rPr>
        <w:t>评价标准：《</w:t>
      </w:r>
      <w:r>
        <w:rPr>
          <w:rFonts w:hint="default" w:ascii="Times New Roman" w:hAnsi="Times New Roman" w:eastAsia="楷体" w:cs="Times New Roman"/>
          <w:bCs/>
          <w:sz w:val="24"/>
        </w:rPr>
        <w:t>地下水质量标准</w:t>
      </w:r>
      <w:r>
        <w:rPr>
          <w:rFonts w:hint="default" w:ascii="Times New Roman" w:hAnsi="Times New Roman" w:eastAsia="楷体" w:cs="Times New Roman"/>
          <w:sz w:val="24"/>
        </w:rPr>
        <w:t>》（GB 1484</w:t>
      </w:r>
      <w:r>
        <w:rPr>
          <w:rFonts w:hint="default" w:ascii="Times New Roman" w:hAnsi="Times New Roman" w:eastAsia="楷体" w:cs="Times New Roman"/>
          <w:color w:val="auto"/>
          <w:sz w:val="24"/>
        </w:rPr>
        <w:t>8-2017）</w:t>
      </w:r>
      <w:r>
        <w:rPr>
          <w:rFonts w:hint="eastAsia" w:ascii="Times New Roman" w:hAnsi="Times New Roman" w:eastAsia="楷体" w:cs="Times New Roman"/>
          <w:color w:val="auto"/>
          <w:sz w:val="24"/>
          <w:lang w:eastAsia="zh-CN"/>
        </w:rPr>
        <w:t>和</w:t>
      </w:r>
      <w:r>
        <w:rPr>
          <w:rFonts w:hint="default" w:ascii="Times New Roman" w:hAnsi="Times New Roman" w:eastAsia="楷体" w:cs="Times New Roman"/>
          <w:color w:val="auto"/>
          <w:sz w:val="24"/>
        </w:rPr>
        <w:t>《土</w:t>
      </w:r>
      <w:r>
        <w:rPr>
          <w:rFonts w:hint="default" w:ascii="Times New Roman" w:hAnsi="Times New Roman" w:eastAsia="楷体" w:cs="Times New Roman"/>
          <w:sz w:val="24"/>
        </w:rPr>
        <w:t>壤环境质量 建设用地土壤污染风险管控标准》（GB 36600-2018）</w:t>
      </w:r>
      <w:r>
        <w:rPr>
          <w:rFonts w:hint="eastAsia" w:ascii="Times New Roman" w:hAnsi="Times New Roman" w:eastAsia="楷体" w:cs="Times New Roman"/>
          <w:sz w:val="24"/>
          <w:lang w:val="en-US" w:eastAsia="zh-CN"/>
        </w:rPr>
        <w:t>,</w:t>
      </w:r>
      <w:r>
        <w:rPr>
          <w:rFonts w:ascii="Times New Roman" w:hAnsi="Times New Roman" w:eastAsia="楷体" w:cs="Times New Roman"/>
          <w:sz w:val="24"/>
        </w:rPr>
        <w:t>具体详见下表：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-281" w:leftChars="-134" w:right="0" w:rightChars="0" w:firstLine="480" w:firstLineChars="200"/>
        <w:jc w:val="left"/>
        <w:textAlignment w:val="auto"/>
        <w:rPr>
          <w:rFonts w:ascii="Times New Roman" w:hAnsi="Times New Roman" w:eastAsia="楷体" w:cs="Times New Roman"/>
          <w:sz w:val="24"/>
        </w:rPr>
      </w:pPr>
      <w:r>
        <w:rPr>
          <w:rFonts w:hint="default" w:ascii="Times New Roman" w:hAnsi="Times New Roman" w:eastAsia="楷体" w:cs="Times New Roman"/>
          <w:sz w:val="24"/>
        </w:rPr>
        <w:t xml:space="preserve">表1 土壤环境质量 建设用地土壤污染风险管控标准（GB 36600-2018） </w:t>
      </w:r>
      <w:r>
        <w:rPr>
          <w:rFonts w:hint="default" w:ascii="Times New Roman" w:hAnsi="Times New Roman" w:eastAsia="楷体" w:cs="Times New Roman"/>
          <w:kern w:val="0"/>
          <w:sz w:val="24"/>
          <w:lang w:bidi="ar"/>
        </w:rPr>
        <w:t xml:space="preserve">单位：mg/kg </w:t>
      </w:r>
      <w:r>
        <w:rPr>
          <w:rFonts w:hint="eastAsia" w:ascii="Times New Roman" w:hAnsi="Times New Roman" w:eastAsia="楷体" w:cs="Times New Roman"/>
          <w:kern w:val="0"/>
          <w:sz w:val="24"/>
          <w:lang w:bidi="ar"/>
        </w:rPr>
        <w:t xml:space="preserve">                                  </w:t>
      </w:r>
    </w:p>
    <w:tbl>
      <w:tblPr>
        <w:tblStyle w:val="12"/>
        <w:tblW w:w="1003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5"/>
        <w:gridCol w:w="2507"/>
        <w:gridCol w:w="1916"/>
        <w:gridCol w:w="1113"/>
        <w:gridCol w:w="1124"/>
        <w:gridCol w:w="1112"/>
        <w:gridCol w:w="112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tblHeader/>
          <w:jc w:val="center"/>
        </w:trPr>
        <w:tc>
          <w:tcPr>
            <w:tcW w:w="113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250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污染物项目</w:t>
            </w:r>
          </w:p>
        </w:tc>
        <w:tc>
          <w:tcPr>
            <w:tcW w:w="191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CAS编号</w:t>
            </w:r>
          </w:p>
        </w:tc>
        <w:tc>
          <w:tcPr>
            <w:tcW w:w="2237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筛选值</w:t>
            </w:r>
          </w:p>
        </w:tc>
        <w:tc>
          <w:tcPr>
            <w:tcW w:w="2240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管制值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tblHeader/>
          <w:jc w:val="center"/>
        </w:trPr>
        <w:tc>
          <w:tcPr>
            <w:tcW w:w="113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0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default" w:ascii="Times New Roman" w:hAnsi="Times New Roman" w:eastAsia="楷体" w:cs="Times New Roman"/>
                <w:b/>
                <w:bCs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default" w:ascii="Times New Roman" w:hAnsi="Times New Roman" w:eastAsia="楷体" w:cs="Times New Roman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kern w:val="0"/>
                <w:sz w:val="24"/>
                <w:szCs w:val="24"/>
                <w:lang w:bidi="ar"/>
              </w:rPr>
              <w:t>第一类</w:t>
            </w:r>
          </w:p>
          <w:p>
            <w:pPr>
              <w:widowControl/>
              <w:spacing w:line="240" w:lineRule="auto"/>
              <w:jc w:val="center"/>
              <w:textAlignment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kern w:val="0"/>
                <w:sz w:val="24"/>
                <w:szCs w:val="24"/>
                <w:lang w:bidi="ar"/>
              </w:rPr>
              <w:t>用地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default" w:ascii="Times New Roman" w:hAnsi="Times New Roman" w:eastAsia="楷体" w:cs="Times New Roman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kern w:val="0"/>
                <w:sz w:val="24"/>
                <w:szCs w:val="24"/>
                <w:lang w:bidi="ar"/>
              </w:rPr>
              <w:t>第二类</w:t>
            </w:r>
          </w:p>
          <w:p>
            <w:pPr>
              <w:widowControl/>
              <w:spacing w:line="240" w:lineRule="auto"/>
              <w:jc w:val="center"/>
              <w:textAlignment w:val="center"/>
              <w:rPr>
                <w:rFonts w:hint="default" w:ascii="Times New Roman" w:hAnsi="Times New Roman" w:eastAsia="楷体" w:cs="Times New Roman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kern w:val="0"/>
                <w:sz w:val="24"/>
                <w:szCs w:val="24"/>
                <w:lang w:bidi="ar"/>
              </w:rPr>
              <w:t>用地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default" w:ascii="Times New Roman" w:hAnsi="Times New Roman" w:eastAsia="楷体" w:cs="Times New Roman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kern w:val="0"/>
                <w:sz w:val="24"/>
                <w:szCs w:val="24"/>
                <w:lang w:bidi="ar"/>
              </w:rPr>
              <w:t>第一类</w:t>
            </w:r>
          </w:p>
          <w:p>
            <w:pPr>
              <w:widowControl/>
              <w:spacing w:line="240" w:lineRule="auto"/>
              <w:jc w:val="center"/>
              <w:textAlignment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kern w:val="0"/>
                <w:sz w:val="24"/>
                <w:szCs w:val="24"/>
                <w:lang w:bidi="ar"/>
              </w:rPr>
              <w:t>用地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default" w:ascii="Times New Roman" w:hAnsi="Times New Roman" w:eastAsia="楷体" w:cs="Times New Roman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kern w:val="0"/>
                <w:sz w:val="24"/>
                <w:szCs w:val="24"/>
                <w:lang w:bidi="ar"/>
              </w:rPr>
              <w:t>第二类</w:t>
            </w:r>
          </w:p>
          <w:p>
            <w:pPr>
              <w:widowControl/>
              <w:spacing w:line="240" w:lineRule="auto"/>
              <w:jc w:val="center"/>
              <w:textAlignment w:val="center"/>
              <w:rPr>
                <w:rFonts w:hint="default" w:ascii="Times New Roman" w:hAnsi="Times New Roman" w:eastAsia="楷体" w:cs="Times New Roman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kern w:val="0"/>
                <w:sz w:val="24"/>
                <w:szCs w:val="24"/>
                <w:lang w:bidi="ar"/>
              </w:rPr>
              <w:t>用地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003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重金属和无机物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砷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7440-38-2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60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120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140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镉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7440-43-9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65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47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172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铬（六价）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18540-29-9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3.0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5.7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78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铜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7440-50-8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2000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18000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8000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36000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铅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7439-92-1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400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800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800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2500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汞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7439-97-6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38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33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82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镍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7440-02-0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150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900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600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2000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003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left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挥发性有机物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四氯化碳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56-23-5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0.9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2.8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36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氯仿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67-66-3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0.3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0.9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氯甲烷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74-87-3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37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120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1,1-二氯乙烷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75-34-3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1,2-二氯乙烷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107-06-2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0.52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1,1-二氯乙烯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75-35-4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66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40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顺-1,2-二氯乙烯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156-59-2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66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596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200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2000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反-1,2-二氯乙烯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156-60-5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54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31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163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二氯甲烷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75-09-2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94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616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300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2000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1,2-二氯丙烷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78-87-5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47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1,1,1,2-四氯乙烷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630-20-6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2.6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26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1,1,2,2-四氯乙烷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79-34-5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1.6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6.8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四氯乙烯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127-18-4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53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34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183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1,1,1-三氯乙烷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71-55-6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701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840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840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840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1,1,2-三氯乙烷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79-00-5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0.6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2.8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23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三氯乙烯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79-01-6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0.7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2.8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24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1,2,3-三氯丙烷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76-18-4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0.05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0.5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0.5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25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氯乙烯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75-01-4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0.12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0.43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1.2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4.3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26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苯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71-43-2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40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27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氯苯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108-90-7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68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270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200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1000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28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1,2-二氯苯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95-50-1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560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560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560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560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29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1,4-二氯苯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106-46-7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5.6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56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乙苯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100-41-4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7.2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28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72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280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31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苯乙烯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100-42-5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1290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1290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1298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1290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32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甲苯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100-88-3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1200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1200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1200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1200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33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间二甲苯+对二甲苯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108-38-3/106-42-3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163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570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500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570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34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邻二甲苯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95-47-6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222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640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640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640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003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left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半挥发性有机物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35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硝基苯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98-95-3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34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76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190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760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36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苯胺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62-53-3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92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260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211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663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37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2-氯酚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95-57-8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250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2256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500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4500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38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苯并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a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蒽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56-55-3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5.5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55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151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39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苯并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a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芘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50-32-8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0.55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1.5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5.5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40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苯并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b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荧蒽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205-99-2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5.5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55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151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41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苯并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k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荧蒽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207-08-9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55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151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550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1500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42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䓛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218-01-9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490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1293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4900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12900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43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二苯并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a,h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蒽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53-70-3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0.55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1.5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5.5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44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茚并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1,2,3-cd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芘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193-39-5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5.5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55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151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1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45</w:t>
            </w:r>
          </w:p>
        </w:tc>
        <w:tc>
          <w:tcPr>
            <w:tcW w:w="25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萘</w:t>
            </w:r>
          </w:p>
        </w:tc>
        <w:tc>
          <w:tcPr>
            <w:tcW w:w="19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91-20-3</w:t>
            </w:r>
          </w:p>
        </w:tc>
        <w:tc>
          <w:tcPr>
            <w:tcW w:w="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25</w:t>
            </w:r>
          </w:p>
        </w:tc>
        <w:tc>
          <w:tcPr>
            <w:tcW w:w="11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70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255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700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/>
        <w:jc w:val="center"/>
        <w:textAlignment w:val="auto"/>
        <w:rPr>
          <w:rFonts w:hint="eastAsia" w:ascii="Times New Roman" w:hAnsi="Times New Roman" w:eastAsia="楷体" w:cs="Times New Roman"/>
          <w:kern w:val="0"/>
          <w:sz w:val="24"/>
          <w:szCs w:val="21"/>
          <w:lang w:bidi="ar"/>
        </w:rPr>
      </w:pPr>
      <w:r>
        <w:rPr>
          <w:rFonts w:hint="eastAsia" w:ascii="Times New Roman" w:hAnsi="Times New Roman" w:eastAsia="楷体" w:cs="Times New Roman"/>
          <w:bCs/>
          <w:sz w:val="24"/>
        </w:rPr>
        <w:t>表</w:t>
      </w:r>
      <w:r>
        <w:rPr>
          <w:rFonts w:hint="eastAsia" w:ascii="Times New Roman" w:hAnsi="Times New Roman" w:eastAsia="楷体" w:cs="Times New Roman"/>
          <w:bCs/>
          <w:sz w:val="24"/>
          <w:lang w:val="en-US" w:eastAsia="zh-CN"/>
        </w:rPr>
        <w:t>2</w:t>
      </w:r>
      <w:r>
        <w:rPr>
          <w:rFonts w:ascii="Times New Roman" w:hAnsi="Times New Roman" w:eastAsia="楷体" w:cs="Times New Roman"/>
          <w:bCs/>
          <w:sz w:val="24"/>
        </w:rPr>
        <w:t xml:space="preserve"> </w:t>
      </w:r>
      <w:r>
        <w:rPr>
          <w:rFonts w:hint="eastAsia" w:ascii="Times New Roman" w:hAnsi="Times New Roman" w:eastAsia="楷体" w:cs="Times New Roman"/>
          <w:bCs/>
          <w:sz w:val="24"/>
        </w:rPr>
        <w:t>地下水质量标准</w:t>
      </w:r>
      <w:r>
        <w:rPr>
          <w:rFonts w:hint="eastAsia" w:ascii="Times New Roman" w:hAnsi="Times New Roman" w:eastAsia="楷体" w:cs="Times New Roman"/>
          <w:sz w:val="24"/>
        </w:rPr>
        <w:t>（</w:t>
      </w:r>
      <w:r>
        <w:rPr>
          <w:rFonts w:ascii="Times New Roman" w:hAnsi="Times New Roman" w:eastAsia="楷体" w:cs="Times New Roman"/>
          <w:sz w:val="24"/>
        </w:rPr>
        <w:t xml:space="preserve">GB </w:t>
      </w:r>
      <w:r>
        <w:rPr>
          <w:rFonts w:hint="eastAsia" w:ascii="Times New Roman" w:hAnsi="Times New Roman" w:eastAsia="楷体" w:cs="Times New Roman"/>
          <w:sz w:val="24"/>
        </w:rPr>
        <w:t>14848</w:t>
      </w:r>
      <w:r>
        <w:rPr>
          <w:rFonts w:ascii="Times New Roman" w:hAnsi="Times New Roman" w:eastAsia="楷体" w:cs="Times New Roman"/>
          <w:sz w:val="24"/>
        </w:rPr>
        <w:t>-20</w:t>
      </w:r>
      <w:r>
        <w:rPr>
          <w:rFonts w:hint="eastAsia" w:ascii="Times New Roman" w:hAnsi="Times New Roman" w:eastAsia="楷体" w:cs="Times New Roman"/>
          <w:sz w:val="24"/>
        </w:rPr>
        <w:t>17）</w:t>
      </w:r>
    </w:p>
    <w:tbl>
      <w:tblPr>
        <w:tblStyle w:val="13"/>
        <w:tblW w:w="1003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0"/>
        <w:gridCol w:w="2471"/>
        <w:gridCol w:w="1175"/>
        <w:gridCol w:w="1175"/>
        <w:gridCol w:w="1176"/>
        <w:gridCol w:w="1954"/>
        <w:gridCol w:w="135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10035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常规指标及限值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b/>
                <w:bCs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kern w:val="0"/>
                <w:sz w:val="24"/>
                <w:szCs w:val="24"/>
                <w:lang w:bidi="ar"/>
              </w:rPr>
              <w:t>检测项目</w:t>
            </w:r>
          </w:p>
        </w:tc>
        <w:tc>
          <w:tcPr>
            <w:tcW w:w="117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Ⅰ类</w:t>
            </w:r>
          </w:p>
        </w:tc>
        <w:tc>
          <w:tcPr>
            <w:tcW w:w="117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Ⅱ类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Ⅲ类</w:t>
            </w:r>
          </w:p>
        </w:tc>
        <w:tc>
          <w:tcPr>
            <w:tcW w:w="195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Ⅳ类</w:t>
            </w:r>
          </w:p>
        </w:tc>
        <w:tc>
          <w:tcPr>
            <w:tcW w:w="135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Ⅴ类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pH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eastAsia="zh-CN" w:bidi="ar"/>
              </w:rPr>
              <w:t>值</w:t>
            </w:r>
          </w:p>
        </w:tc>
        <w:tc>
          <w:tcPr>
            <w:tcW w:w="3526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6.5≤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pH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≤8.5</w:t>
            </w:r>
          </w:p>
        </w:tc>
        <w:tc>
          <w:tcPr>
            <w:tcW w:w="195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5.5≤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pH＜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6.5或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8.5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＜pH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≤9.0</w:t>
            </w:r>
          </w:p>
        </w:tc>
        <w:tc>
          <w:tcPr>
            <w:tcW w:w="135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pH＜5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.5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或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pH＞9.0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铜</w:t>
            </w:r>
            <w:r>
              <w:rPr>
                <w:rFonts w:hint="default" w:ascii="Times New Roman" w:hAnsi="Times New Roman" w:eastAsia="楷体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/（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mg/L</w:t>
            </w:r>
            <w:r>
              <w:rPr>
                <w:rFonts w:hint="default" w:ascii="Times New Roman" w:hAnsi="Times New Roman" w:eastAsia="楷体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）</w:t>
            </w:r>
          </w:p>
        </w:tc>
        <w:tc>
          <w:tcPr>
            <w:tcW w:w="117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0.01</w:t>
            </w:r>
          </w:p>
        </w:tc>
        <w:tc>
          <w:tcPr>
            <w:tcW w:w="117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0.05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0.10</w:t>
            </w:r>
          </w:p>
        </w:tc>
        <w:tc>
          <w:tcPr>
            <w:tcW w:w="195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1.50</w:t>
            </w:r>
          </w:p>
        </w:tc>
        <w:tc>
          <w:tcPr>
            <w:tcW w:w="135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＞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1.50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eastAsia="zh-CN"/>
              </w:rPr>
              <w:t>汞</w:t>
            </w:r>
            <w:r>
              <w:rPr>
                <w:rFonts w:hint="default" w:ascii="Times New Roman" w:hAnsi="Times New Roman" w:eastAsia="楷体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/（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mg/L</w:t>
            </w:r>
            <w:r>
              <w:rPr>
                <w:rFonts w:hint="default" w:ascii="Times New Roman" w:hAnsi="Times New Roman" w:eastAsia="楷体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）</w:t>
            </w:r>
          </w:p>
        </w:tc>
        <w:tc>
          <w:tcPr>
            <w:tcW w:w="117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0.0001</w:t>
            </w:r>
          </w:p>
        </w:tc>
        <w:tc>
          <w:tcPr>
            <w:tcW w:w="117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0.0005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0.001</w:t>
            </w:r>
          </w:p>
        </w:tc>
        <w:tc>
          <w:tcPr>
            <w:tcW w:w="195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0.002</w:t>
            </w:r>
          </w:p>
        </w:tc>
        <w:tc>
          <w:tcPr>
            <w:tcW w:w="135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＞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0.002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eastAsia="zh-CN"/>
              </w:rPr>
              <w:t>砷</w:t>
            </w:r>
            <w:r>
              <w:rPr>
                <w:rFonts w:hint="default" w:ascii="Times New Roman" w:hAnsi="Times New Roman" w:eastAsia="楷体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/（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mg/L</w:t>
            </w:r>
            <w:r>
              <w:rPr>
                <w:rFonts w:hint="default" w:ascii="Times New Roman" w:hAnsi="Times New Roman" w:eastAsia="楷体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）</w:t>
            </w:r>
          </w:p>
        </w:tc>
        <w:tc>
          <w:tcPr>
            <w:tcW w:w="117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0.001</w:t>
            </w:r>
          </w:p>
        </w:tc>
        <w:tc>
          <w:tcPr>
            <w:tcW w:w="117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0.001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0.01</w:t>
            </w:r>
          </w:p>
        </w:tc>
        <w:tc>
          <w:tcPr>
            <w:tcW w:w="195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0.05</w:t>
            </w:r>
          </w:p>
        </w:tc>
        <w:tc>
          <w:tcPr>
            <w:tcW w:w="135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＞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5.00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铬（六价）/（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mg/L</w:t>
            </w:r>
            <w:r>
              <w:rPr>
                <w:rFonts w:hint="default" w:ascii="Times New Roman" w:hAnsi="Times New Roman" w:eastAsia="楷体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）</w:t>
            </w:r>
          </w:p>
        </w:tc>
        <w:tc>
          <w:tcPr>
            <w:tcW w:w="117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0.005</w:t>
            </w:r>
          </w:p>
        </w:tc>
        <w:tc>
          <w:tcPr>
            <w:tcW w:w="117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0.01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0.05</w:t>
            </w:r>
          </w:p>
        </w:tc>
        <w:tc>
          <w:tcPr>
            <w:tcW w:w="195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0.10</w:t>
            </w:r>
          </w:p>
        </w:tc>
        <w:tc>
          <w:tcPr>
            <w:tcW w:w="135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＞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0.10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甲苯（μ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g/L</w:t>
            </w:r>
            <w:r>
              <w:rPr>
                <w:rFonts w:hint="default" w:ascii="Times New Roman" w:hAnsi="Times New Roman" w:eastAsia="楷体" w:cs="Times New Roman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）</w:t>
            </w:r>
          </w:p>
        </w:tc>
        <w:tc>
          <w:tcPr>
            <w:tcW w:w="117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0.5</w:t>
            </w:r>
          </w:p>
        </w:tc>
        <w:tc>
          <w:tcPr>
            <w:tcW w:w="117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140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700</w:t>
            </w:r>
          </w:p>
        </w:tc>
        <w:tc>
          <w:tcPr>
            <w:tcW w:w="195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1400</w:t>
            </w:r>
          </w:p>
        </w:tc>
        <w:tc>
          <w:tcPr>
            <w:tcW w:w="135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＞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1400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035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kern w:val="0"/>
                <w:sz w:val="24"/>
                <w:szCs w:val="24"/>
                <w:lang w:eastAsia="zh-CN" w:bidi="ar"/>
              </w:rPr>
              <w:t>非常规指标及限值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24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eastAsia="zh-CN"/>
              </w:rPr>
              <w:t>镍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/（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eastAsia="zh-CN"/>
              </w:rPr>
              <w:t>mg/L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）</w:t>
            </w:r>
          </w:p>
        </w:tc>
        <w:tc>
          <w:tcPr>
            <w:tcW w:w="11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0.002</w:t>
            </w:r>
          </w:p>
        </w:tc>
        <w:tc>
          <w:tcPr>
            <w:tcW w:w="11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0.002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0.02</w:t>
            </w:r>
          </w:p>
        </w:tc>
        <w:tc>
          <w:tcPr>
            <w:tcW w:w="19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0.10</w:t>
            </w:r>
          </w:p>
        </w:tc>
        <w:tc>
          <w:tcPr>
            <w:tcW w:w="135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＞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0.10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247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</w:rPr>
              <w:t>二氯甲烷/（μg/L）</w:t>
            </w:r>
          </w:p>
        </w:tc>
        <w:tc>
          <w:tcPr>
            <w:tcW w:w="11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≤1</w:t>
            </w:r>
          </w:p>
        </w:tc>
        <w:tc>
          <w:tcPr>
            <w:tcW w:w="11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≤2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≤20</w:t>
            </w:r>
          </w:p>
        </w:tc>
        <w:tc>
          <w:tcPr>
            <w:tcW w:w="195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≤500</w:t>
            </w:r>
          </w:p>
        </w:tc>
        <w:tc>
          <w:tcPr>
            <w:tcW w:w="135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</w:rPr>
              <w:t>＞500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247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eastAsia="zh-CN"/>
              </w:rPr>
              <w:t>二甲苯（总量）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</w:rPr>
              <w:t>/（μg/L）</w:t>
            </w:r>
          </w:p>
        </w:tc>
        <w:tc>
          <w:tcPr>
            <w:tcW w:w="11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0.5</w:t>
            </w:r>
          </w:p>
        </w:tc>
        <w:tc>
          <w:tcPr>
            <w:tcW w:w="11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100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500</w:t>
            </w:r>
          </w:p>
        </w:tc>
        <w:tc>
          <w:tcPr>
            <w:tcW w:w="195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1000</w:t>
            </w:r>
          </w:p>
        </w:tc>
        <w:tc>
          <w:tcPr>
            <w:tcW w:w="135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</w:rPr>
              <w:t>＞500</w:t>
            </w:r>
          </w:p>
        </w:tc>
      </w:tr>
    </w:tbl>
    <w:p>
      <w:pPr>
        <w:numPr>
          <w:ilvl w:val="0"/>
          <w:numId w:val="0"/>
        </w:numPr>
        <w:spacing w:line="320" w:lineRule="exact"/>
        <w:rPr>
          <w:rFonts w:hint="eastAsia" w:ascii="Times New Roman" w:hAnsi="Times New Roman" w:eastAsia="楷体" w:cs="Times New Roman"/>
          <w:b/>
          <w:bCs/>
          <w:sz w:val="28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20" w:lineRule="exact"/>
        <w:rPr>
          <w:rFonts w:hint="eastAsia" w:ascii="Times New Roman" w:hAnsi="Times New Roman" w:eastAsia="楷体" w:cs="Times New Roman"/>
          <w:b/>
          <w:bCs/>
          <w:sz w:val="28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20" w:lineRule="exact"/>
        <w:rPr>
          <w:rFonts w:hint="eastAsia" w:ascii="Times New Roman" w:hAnsi="Times New Roman" w:eastAsia="楷体" w:cs="Times New Roman"/>
          <w:b/>
          <w:bCs/>
          <w:sz w:val="28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20" w:lineRule="exact"/>
        <w:rPr>
          <w:rFonts w:hint="eastAsia" w:ascii="Times New Roman" w:hAnsi="Times New Roman" w:eastAsia="楷体" w:cs="Times New Roman"/>
          <w:b/>
          <w:bCs/>
          <w:sz w:val="28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20" w:lineRule="exact"/>
        <w:rPr>
          <w:rFonts w:hint="eastAsia" w:ascii="Times New Roman" w:hAnsi="Times New Roman" w:eastAsia="楷体" w:cs="Times New Roman"/>
          <w:b/>
          <w:bCs/>
          <w:sz w:val="28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20" w:lineRule="exact"/>
        <w:rPr>
          <w:rFonts w:hint="eastAsia" w:ascii="Times New Roman" w:hAnsi="Times New Roman" w:eastAsia="楷体" w:cs="Times New Roman"/>
          <w:b/>
          <w:bCs/>
          <w:sz w:val="28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20" w:lineRule="exact"/>
        <w:rPr>
          <w:rFonts w:hint="eastAsia" w:ascii="Times New Roman" w:hAnsi="Times New Roman" w:eastAsia="楷体" w:cs="Times New Roman"/>
          <w:b/>
          <w:bCs/>
          <w:sz w:val="28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20" w:lineRule="exact"/>
        <w:rPr>
          <w:rFonts w:hint="eastAsia" w:ascii="Times New Roman" w:hAnsi="Times New Roman" w:eastAsia="楷体" w:cs="Times New Roman"/>
          <w:b/>
          <w:bCs/>
          <w:sz w:val="28"/>
          <w:szCs w:val="32"/>
          <w:lang w:val="en-US" w:eastAsia="zh-CN"/>
        </w:rPr>
      </w:pPr>
    </w:p>
    <w:p>
      <w:pPr>
        <w:pStyle w:val="2"/>
        <w:rPr>
          <w:rFonts w:hint="eastAsia" w:ascii="Times New Roman" w:hAnsi="Times New Roman" w:eastAsia="楷体" w:cs="Times New Roman"/>
          <w:b/>
          <w:bCs/>
          <w:sz w:val="28"/>
          <w:szCs w:val="32"/>
          <w:lang w:val="en-US" w:eastAsia="zh-CN"/>
        </w:rPr>
      </w:pPr>
    </w:p>
    <w:p>
      <w:pPr>
        <w:pStyle w:val="2"/>
        <w:rPr>
          <w:rFonts w:hint="eastAsia" w:ascii="Times New Roman" w:hAnsi="Times New Roman" w:eastAsia="楷体" w:cs="Times New Roman"/>
          <w:b/>
          <w:bCs/>
          <w:sz w:val="28"/>
          <w:szCs w:val="32"/>
          <w:lang w:val="en-US" w:eastAsia="zh-CN"/>
        </w:rPr>
      </w:pPr>
    </w:p>
    <w:p>
      <w:pPr>
        <w:pStyle w:val="2"/>
        <w:rPr>
          <w:rFonts w:hint="eastAsia" w:ascii="Times New Roman" w:hAnsi="Times New Roman" w:eastAsia="楷体" w:cs="Times New Roman"/>
          <w:b/>
          <w:bCs/>
          <w:sz w:val="28"/>
          <w:szCs w:val="32"/>
          <w:lang w:val="en-US" w:eastAsia="zh-CN"/>
        </w:rPr>
      </w:pPr>
    </w:p>
    <w:p>
      <w:pPr>
        <w:pStyle w:val="2"/>
        <w:rPr>
          <w:rFonts w:hint="eastAsia" w:ascii="Times New Roman" w:hAnsi="Times New Roman" w:eastAsia="楷体" w:cs="Times New Roman"/>
          <w:b/>
          <w:bCs/>
          <w:sz w:val="28"/>
          <w:szCs w:val="32"/>
          <w:lang w:val="en-US" w:eastAsia="zh-CN"/>
        </w:rPr>
      </w:pPr>
    </w:p>
    <w:p>
      <w:pPr>
        <w:pStyle w:val="2"/>
        <w:rPr>
          <w:rFonts w:hint="eastAsia" w:ascii="Times New Roman" w:hAnsi="Times New Roman" w:eastAsia="楷体" w:cs="Times New Roman"/>
          <w:b/>
          <w:bCs/>
          <w:sz w:val="28"/>
          <w:szCs w:val="32"/>
          <w:lang w:val="en-US" w:eastAsia="zh-CN"/>
        </w:rPr>
      </w:pPr>
    </w:p>
    <w:p>
      <w:pPr>
        <w:pStyle w:val="2"/>
        <w:rPr>
          <w:rFonts w:hint="eastAsia" w:ascii="Times New Roman" w:hAnsi="Times New Roman" w:eastAsia="楷体" w:cs="Times New Roman"/>
          <w:b/>
          <w:bCs/>
          <w:sz w:val="28"/>
          <w:szCs w:val="32"/>
          <w:lang w:val="en-US" w:eastAsia="zh-CN"/>
        </w:rPr>
      </w:pPr>
    </w:p>
    <w:p>
      <w:pPr>
        <w:pStyle w:val="2"/>
        <w:rPr>
          <w:rFonts w:hint="eastAsia" w:ascii="Times New Roman" w:hAnsi="Times New Roman" w:eastAsia="楷体" w:cs="Times New Roman"/>
          <w:b/>
          <w:bCs/>
          <w:sz w:val="28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20" w:lineRule="exact"/>
        <w:rPr>
          <w:rFonts w:hint="eastAsia" w:ascii="Times New Roman" w:hAnsi="Times New Roman" w:eastAsia="楷体" w:cs="Times New Roman"/>
          <w:b/>
          <w:bCs/>
          <w:sz w:val="28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20" w:lineRule="exact"/>
        <w:rPr>
          <w:rFonts w:hint="eastAsia" w:ascii="Times New Roman" w:hAnsi="Times New Roman" w:eastAsia="楷体" w:cs="Times New Roman"/>
          <w:b/>
          <w:bCs/>
          <w:sz w:val="28"/>
          <w:szCs w:val="32"/>
        </w:rPr>
      </w:pPr>
      <w:r>
        <w:rPr>
          <w:rFonts w:hint="eastAsia" w:ascii="Times New Roman" w:hAnsi="Times New Roman" w:eastAsia="楷体" w:cs="Times New Roman"/>
          <w:b/>
          <w:bCs/>
          <w:sz w:val="28"/>
          <w:szCs w:val="32"/>
          <w:lang w:val="en-US" w:eastAsia="zh-CN"/>
        </w:rPr>
        <w:t>2、</w:t>
      </w:r>
      <w:r>
        <w:rPr>
          <w:rFonts w:hint="eastAsia" w:ascii="Times New Roman" w:hAnsi="Times New Roman" w:eastAsia="楷体" w:cs="Times New Roman"/>
          <w:b/>
          <w:bCs/>
          <w:sz w:val="28"/>
          <w:szCs w:val="32"/>
        </w:rPr>
        <w:t>检测结果</w:t>
      </w:r>
    </w:p>
    <w:p>
      <w:pPr>
        <w:pStyle w:val="2"/>
        <w:numPr>
          <w:ilvl w:val="0"/>
          <w:numId w:val="0"/>
        </w:numPr>
        <w:rPr>
          <w:rFonts w:hint="default" w:ascii="Times New Roman" w:hAnsi="Times New Roman" w:eastAsia="楷体" w:cs="Times New Roman"/>
          <w:lang w:val="en-US" w:eastAsia="zh-CN"/>
        </w:rPr>
      </w:pPr>
      <w:r>
        <w:rPr>
          <w:rFonts w:hint="default" w:ascii="Times New Roman" w:hAnsi="Times New Roman" w:eastAsia="楷体" w:cs="Times New Roman"/>
          <w:lang w:val="en-US" w:eastAsia="zh-CN"/>
        </w:rPr>
        <w:t>2.1土壤检测结果</w:t>
      </w:r>
    </w:p>
    <w:p>
      <w:pPr>
        <w:spacing w:line="320" w:lineRule="exact"/>
        <w:rPr>
          <w:rStyle w:val="17"/>
          <w:rFonts w:eastAsia="楷体"/>
          <w:sz w:val="24"/>
          <w:lang w:bidi="ar"/>
        </w:rPr>
      </w:pPr>
      <w:r>
        <w:rPr>
          <w:rFonts w:hint="eastAsia" w:ascii="Times New Roman" w:hAnsi="Times New Roman" w:eastAsia="楷体" w:cs="Times New Roman"/>
          <w:sz w:val="24"/>
        </w:rPr>
        <w:t>检测结果</w:t>
      </w:r>
      <w:r>
        <w:rPr>
          <w:rFonts w:hint="eastAsia" w:ascii="Times New Roman" w:hAnsi="Times New Roman" w:eastAsia="楷体" w:cs="Times New Roman"/>
          <w:sz w:val="24"/>
          <w:lang w:val="en-US" w:eastAsia="zh-CN"/>
        </w:rPr>
        <w:t xml:space="preserve">-1                                                       </w:t>
      </w:r>
      <w:r>
        <w:rPr>
          <w:rStyle w:val="17"/>
          <w:rFonts w:eastAsia="楷体"/>
          <w:sz w:val="24"/>
          <w:lang w:bidi="ar"/>
        </w:rPr>
        <w:t>单位：mg/kg</w:t>
      </w:r>
    </w:p>
    <w:tbl>
      <w:tblPr>
        <w:tblStyle w:val="12"/>
        <w:tblW w:w="1003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17" w:type="dxa"/>
          <w:left w:w="17" w:type="dxa"/>
          <w:bottom w:w="17" w:type="dxa"/>
          <w:right w:w="17" w:type="dxa"/>
        </w:tblCellMar>
      </w:tblPr>
      <w:tblGrid>
        <w:gridCol w:w="545"/>
        <w:gridCol w:w="545"/>
        <w:gridCol w:w="1915"/>
        <w:gridCol w:w="667"/>
        <w:gridCol w:w="695"/>
        <w:gridCol w:w="691"/>
        <w:gridCol w:w="691"/>
        <w:gridCol w:w="680"/>
        <w:gridCol w:w="12"/>
        <w:gridCol w:w="758"/>
        <w:gridCol w:w="715"/>
        <w:gridCol w:w="713"/>
        <w:gridCol w:w="716"/>
        <w:gridCol w:w="69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tblHeader/>
          <w:jc w:val="center"/>
        </w:trPr>
        <w:tc>
          <w:tcPr>
            <w:tcW w:w="1090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91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污染物项目</w:t>
            </w:r>
          </w:p>
        </w:tc>
        <w:tc>
          <w:tcPr>
            <w:tcW w:w="1362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第二类用地</w:t>
            </w:r>
          </w:p>
        </w:tc>
        <w:tc>
          <w:tcPr>
            <w:tcW w:w="2074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草坪DC-Z1</w:t>
            </w:r>
          </w:p>
        </w:tc>
        <w:tc>
          <w:tcPr>
            <w:tcW w:w="75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color w:val="auto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符合性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color w:val="auto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判定</w:t>
            </w:r>
          </w:p>
        </w:tc>
        <w:tc>
          <w:tcPr>
            <w:tcW w:w="2144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4"/>
                <w:szCs w:val="24"/>
                <w:lang w:val="en-US" w:eastAsia="zh-CN" w:bidi="ar"/>
              </w:rPr>
              <w:t>车间草坪DC-Z2</w:t>
            </w:r>
          </w:p>
        </w:tc>
        <w:tc>
          <w:tcPr>
            <w:tcW w:w="69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判定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tblHeader/>
          <w:jc w:val="center"/>
        </w:trPr>
        <w:tc>
          <w:tcPr>
            <w:tcW w:w="1090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</w:p>
        </w:tc>
        <w:tc>
          <w:tcPr>
            <w:tcW w:w="19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筛选值</w:t>
            </w:r>
          </w:p>
        </w:tc>
        <w:tc>
          <w:tcPr>
            <w:tcW w:w="6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管制值</w:t>
            </w:r>
          </w:p>
        </w:tc>
        <w:tc>
          <w:tcPr>
            <w:tcW w:w="69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val="en-US" w:eastAsia="zh-CN" w:bidi="ar"/>
              </w:rPr>
              <w:t>第一层</w:t>
            </w:r>
          </w:p>
        </w:tc>
        <w:tc>
          <w:tcPr>
            <w:tcW w:w="69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val="en-US" w:eastAsia="zh-CN" w:bidi="ar"/>
              </w:rPr>
              <w:t>第二层</w:t>
            </w:r>
          </w:p>
        </w:tc>
        <w:tc>
          <w:tcPr>
            <w:tcW w:w="692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val="en-US" w:eastAsia="zh-CN" w:bidi="ar"/>
              </w:rPr>
              <w:t>第三层</w:t>
            </w:r>
          </w:p>
        </w:tc>
        <w:tc>
          <w:tcPr>
            <w:tcW w:w="75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</w:p>
        </w:tc>
        <w:tc>
          <w:tcPr>
            <w:tcW w:w="7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val="en-US" w:eastAsia="zh-CN" w:bidi="ar"/>
              </w:rPr>
              <w:t>第一层</w:t>
            </w:r>
          </w:p>
        </w:tc>
        <w:tc>
          <w:tcPr>
            <w:tcW w:w="7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val="en-US" w:eastAsia="zh-CN" w:bidi="ar"/>
              </w:rPr>
              <w:t>第二层</w:t>
            </w:r>
          </w:p>
        </w:tc>
        <w:tc>
          <w:tcPr>
            <w:tcW w:w="7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val="en-US" w:eastAsia="zh-CN" w:bidi="ar"/>
              </w:rPr>
              <w:t>第三层</w:t>
            </w:r>
          </w:p>
        </w:tc>
        <w:tc>
          <w:tcPr>
            <w:tcW w:w="69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10035" w:type="dxa"/>
            <w:gridSpan w:val="1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val="en-US" w:eastAsia="zh-CN" w:bidi="ar"/>
              </w:rPr>
              <w:t>基本项目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eastAsia="zh-CN" w:bidi="ar"/>
              </w:rPr>
              <w:t>重金属和无机物</w:t>
            </w:r>
          </w:p>
        </w:tc>
        <w:tc>
          <w:tcPr>
            <w:tcW w:w="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9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砷</w:t>
            </w:r>
          </w:p>
        </w:tc>
        <w:tc>
          <w:tcPr>
            <w:tcW w:w="66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60</w:t>
            </w:r>
          </w:p>
        </w:tc>
        <w:tc>
          <w:tcPr>
            <w:tcW w:w="6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140</w:t>
            </w:r>
          </w:p>
        </w:tc>
        <w:tc>
          <w:tcPr>
            <w:tcW w:w="69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0.36</w:t>
            </w:r>
          </w:p>
        </w:tc>
        <w:tc>
          <w:tcPr>
            <w:tcW w:w="69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＜0.01</w:t>
            </w:r>
          </w:p>
        </w:tc>
        <w:tc>
          <w:tcPr>
            <w:tcW w:w="692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0.09</w:t>
            </w:r>
          </w:p>
        </w:tc>
        <w:tc>
          <w:tcPr>
            <w:tcW w:w="7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1.00</w:t>
            </w:r>
          </w:p>
        </w:tc>
        <w:tc>
          <w:tcPr>
            <w:tcW w:w="7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0.36</w:t>
            </w:r>
          </w:p>
        </w:tc>
        <w:tc>
          <w:tcPr>
            <w:tcW w:w="7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1.66</w:t>
            </w:r>
          </w:p>
        </w:tc>
        <w:tc>
          <w:tcPr>
            <w:tcW w:w="6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9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镉</w:t>
            </w:r>
          </w:p>
        </w:tc>
        <w:tc>
          <w:tcPr>
            <w:tcW w:w="66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65</w:t>
            </w:r>
          </w:p>
        </w:tc>
        <w:tc>
          <w:tcPr>
            <w:tcW w:w="6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172</w:t>
            </w:r>
          </w:p>
        </w:tc>
        <w:tc>
          <w:tcPr>
            <w:tcW w:w="69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0.17</w:t>
            </w:r>
          </w:p>
        </w:tc>
        <w:tc>
          <w:tcPr>
            <w:tcW w:w="69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0.12</w:t>
            </w:r>
          </w:p>
        </w:tc>
        <w:tc>
          <w:tcPr>
            <w:tcW w:w="692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0.19</w:t>
            </w:r>
          </w:p>
        </w:tc>
        <w:tc>
          <w:tcPr>
            <w:tcW w:w="7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0.13</w:t>
            </w:r>
          </w:p>
        </w:tc>
        <w:tc>
          <w:tcPr>
            <w:tcW w:w="7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0.14</w:t>
            </w:r>
          </w:p>
        </w:tc>
        <w:tc>
          <w:tcPr>
            <w:tcW w:w="7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0.21</w:t>
            </w:r>
          </w:p>
        </w:tc>
        <w:tc>
          <w:tcPr>
            <w:tcW w:w="6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9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铬（六价）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*</w:t>
            </w:r>
          </w:p>
        </w:tc>
        <w:tc>
          <w:tcPr>
            <w:tcW w:w="66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5.7</w:t>
            </w:r>
          </w:p>
        </w:tc>
        <w:tc>
          <w:tcPr>
            <w:tcW w:w="6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78</w:t>
            </w:r>
          </w:p>
        </w:tc>
        <w:tc>
          <w:tcPr>
            <w:tcW w:w="69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&lt;0.5</w:t>
            </w:r>
          </w:p>
        </w:tc>
        <w:tc>
          <w:tcPr>
            <w:tcW w:w="69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&lt;0.5</w:t>
            </w:r>
          </w:p>
        </w:tc>
        <w:tc>
          <w:tcPr>
            <w:tcW w:w="692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&lt;0.5</w:t>
            </w:r>
          </w:p>
        </w:tc>
        <w:tc>
          <w:tcPr>
            <w:tcW w:w="7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color w:val="auto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&lt;0.5</w:t>
            </w:r>
          </w:p>
        </w:tc>
        <w:tc>
          <w:tcPr>
            <w:tcW w:w="7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&lt;0.5</w:t>
            </w:r>
          </w:p>
        </w:tc>
        <w:tc>
          <w:tcPr>
            <w:tcW w:w="7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&lt;0.5</w:t>
            </w:r>
          </w:p>
        </w:tc>
        <w:tc>
          <w:tcPr>
            <w:tcW w:w="6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9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铜</w:t>
            </w:r>
          </w:p>
        </w:tc>
        <w:tc>
          <w:tcPr>
            <w:tcW w:w="66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18000</w:t>
            </w:r>
          </w:p>
        </w:tc>
        <w:tc>
          <w:tcPr>
            <w:tcW w:w="6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36000</w:t>
            </w:r>
          </w:p>
        </w:tc>
        <w:tc>
          <w:tcPr>
            <w:tcW w:w="69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16</w:t>
            </w:r>
          </w:p>
        </w:tc>
        <w:tc>
          <w:tcPr>
            <w:tcW w:w="69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17</w:t>
            </w:r>
          </w:p>
        </w:tc>
        <w:tc>
          <w:tcPr>
            <w:tcW w:w="692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21</w:t>
            </w:r>
          </w:p>
        </w:tc>
        <w:tc>
          <w:tcPr>
            <w:tcW w:w="7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16</w:t>
            </w:r>
          </w:p>
        </w:tc>
        <w:tc>
          <w:tcPr>
            <w:tcW w:w="7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24</w:t>
            </w:r>
          </w:p>
        </w:tc>
        <w:tc>
          <w:tcPr>
            <w:tcW w:w="7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20</w:t>
            </w:r>
          </w:p>
        </w:tc>
        <w:tc>
          <w:tcPr>
            <w:tcW w:w="6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9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铅</w:t>
            </w:r>
          </w:p>
        </w:tc>
        <w:tc>
          <w:tcPr>
            <w:tcW w:w="66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800</w:t>
            </w:r>
          </w:p>
        </w:tc>
        <w:tc>
          <w:tcPr>
            <w:tcW w:w="6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2500</w:t>
            </w:r>
          </w:p>
        </w:tc>
        <w:tc>
          <w:tcPr>
            <w:tcW w:w="69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43</w:t>
            </w:r>
          </w:p>
        </w:tc>
        <w:tc>
          <w:tcPr>
            <w:tcW w:w="69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27</w:t>
            </w:r>
          </w:p>
        </w:tc>
        <w:tc>
          <w:tcPr>
            <w:tcW w:w="692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41</w:t>
            </w:r>
          </w:p>
        </w:tc>
        <w:tc>
          <w:tcPr>
            <w:tcW w:w="7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15</w:t>
            </w:r>
          </w:p>
        </w:tc>
        <w:tc>
          <w:tcPr>
            <w:tcW w:w="7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</w:rPr>
              <w:t>&lt;</w:t>
            </w: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10</w:t>
            </w:r>
          </w:p>
        </w:tc>
        <w:tc>
          <w:tcPr>
            <w:tcW w:w="7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44</w:t>
            </w:r>
          </w:p>
        </w:tc>
        <w:tc>
          <w:tcPr>
            <w:tcW w:w="6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9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汞</w:t>
            </w:r>
          </w:p>
        </w:tc>
        <w:tc>
          <w:tcPr>
            <w:tcW w:w="66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38</w:t>
            </w:r>
          </w:p>
        </w:tc>
        <w:tc>
          <w:tcPr>
            <w:tcW w:w="6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82</w:t>
            </w:r>
          </w:p>
        </w:tc>
        <w:tc>
          <w:tcPr>
            <w:tcW w:w="69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0.710</w:t>
            </w:r>
          </w:p>
        </w:tc>
        <w:tc>
          <w:tcPr>
            <w:tcW w:w="69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0.738</w:t>
            </w:r>
          </w:p>
        </w:tc>
        <w:tc>
          <w:tcPr>
            <w:tcW w:w="692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0.632</w:t>
            </w:r>
          </w:p>
        </w:tc>
        <w:tc>
          <w:tcPr>
            <w:tcW w:w="7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0.774</w:t>
            </w:r>
          </w:p>
        </w:tc>
        <w:tc>
          <w:tcPr>
            <w:tcW w:w="7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0.745</w:t>
            </w:r>
          </w:p>
        </w:tc>
        <w:tc>
          <w:tcPr>
            <w:tcW w:w="7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0.473</w:t>
            </w:r>
          </w:p>
        </w:tc>
        <w:tc>
          <w:tcPr>
            <w:tcW w:w="6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9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镍</w:t>
            </w:r>
          </w:p>
        </w:tc>
        <w:tc>
          <w:tcPr>
            <w:tcW w:w="66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900</w:t>
            </w:r>
          </w:p>
        </w:tc>
        <w:tc>
          <w:tcPr>
            <w:tcW w:w="6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2000</w:t>
            </w:r>
          </w:p>
        </w:tc>
        <w:tc>
          <w:tcPr>
            <w:tcW w:w="69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3</w:t>
            </w:r>
          </w:p>
        </w:tc>
        <w:tc>
          <w:tcPr>
            <w:tcW w:w="69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6</w:t>
            </w:r>
          </w:p>
        </w:tc>
        <w:tc>
          <w:tcPr>
            <w:tcW w:w="692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&lt;3</w:t>
            </w:r>
          </w:p>
        </w:tc>
        <w:tc>
          <w:tcPr>
            <w:tcW w:w="7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26</w:t>
            </w:r>
          </w:p>
        </w:tc>
        <w:tc>
          <w:tcPr>
            <w:tcW w:w="7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22</w:t>
            </w:r>
          </w:p>
        </w:tc>
        <w:tc>
          <w:tcPr>
            <w:tcW w:w="7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lang w:val="en-US" w:eastAsia="zh-CN"/>
              </w:rPr>
              <w:t>&lt;3</w:t>
            </w:r>
          </w:p>
        </w:tc>
        <w:tc>
          <w:tcPr>
            <w:tcW w:w="6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挥发性有机物</w:t>
            </w:r>
          </w:p>
        </w:tc>
        <w:tc>
          <w:tcPr>
            <w:tcW w:w="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19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氯甲烷</w:t>
            </w:r>
          </w:p>
        </w:tc>
        <w:tc>
          <w:tcPr>
            <w:tcW w:w="66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37</w:t>
            </w:r>
          </w:p>
        </w:tc>
        <w:tc>
          <w:tcPr>
            <w:tcW w:w="6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120</w:t>
            </w:r>
          </w:p>
        </w:tc>
        <w:tc>
          <w:tcPr>
            <w:tcW w:w="69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19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氯乙烯</w:t>
            </w:r>
          </w:p>
        </w:tc>
        <w:tc>
          <w:tcPr>
            <w:tcW w:w="66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0.43</w:t>
            </w:r>
          </w:p>
        </w:tc>
        <w:tc>
          <w:tcPr>
            <w:tcW w:w="6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4.3</w:t>
            </w:r>
          </w:p>
        </w:tc>
        <w:tc>
          <w:tcPr>
            <w:tcW w:w="69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6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19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1,1-二氯乙烯</w:t>
            </w:r>
          </w:p>
        </w:tc>
        <w:tc>
          <w:tcPr>
            <w:tcW w:w="66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66</w:t>
            </w:r>
          </w:p>
        </w:tc>
        <w:tc>
          <w:tcPr>
            <w:tcW w:w="6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200</w:t>
            </w:r>
          </w:p>
        </w:tc>
        <w:tc>
          <w:tcPr>
            <w:tcW w:w="69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6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19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二氯甲烷</w:t>
            </w:r>
          </w:p>
        </w:tc>
        <w:tc>
          <w:tcPr>
            <w:tcW w:w="66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616</w:t>
            </w:r>
          </w:p>
        </w:tc>
        <w:tc>
          <w:tcPr>
            <w:tcW w:w="6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2000</w:t>
            </w:r>
          </w:p>
        </w:tc>
        <w:tc>
          <w:tcPr>
            <w:tcW w:w="69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6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12</w:t>
            </w:r>
          </w:p>
        </w:tc>
        <w:tc>
          <w:tcPr>
            <w:tcW w:w="19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反式-1，2-二氯乙烯</w:t>
            </w:r>
          </w:p>
        </w:tc>
        <w:tc>
          <w:tcPr>
            <w:tcW w:w="66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54</w:t>
            </w:r>
          </w:p>
        </w:tc>
        <w:tc>
          <w:tcPr>
            <w:tcW w:w="6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163</w:t>
            </w:r>
          </w:p>
        </w:tc>
        <w:tc>
          <w:tcPr>
            <w:tcW w:w="69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6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13</w:t>
            </w:r>
          </w:p>
        </w:tc>
        <w:tc>
          <w:tcPr>
            <w:tcW w:w="1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1,1-二氯乙烷</w:t>
            </w:r>
          </w:p>
        </w:tc>
        <w:tc>
          <w:tcPr>
            <w:tcW w:w="6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6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100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5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6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顺式-1,2-二氯乙烯</w:t>
            </w:r>
          </w:p>
        </w:tc>
        <w:tc>
          <w:tcPr>
            <w:tcW w:w="6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596</w:t>
            </w:r>
          </w:p>
        </w:tc>
        <w:tc>
          <w:tcPr>
            <w:tcW w:w="6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2000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5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6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15</w:t>
            </w:r>
          </w:p>
        </w:tc>
        <w:tc>
          <w:tcPr>
            <w:tcW w:w="1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氯仿</w:t>
            </w:r>
          </w:p>
        </w:tc>
        <w:tc>
          <w:tcPr>
            <w:tcW w:w="6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0.9</w:t>
            </w:r>
          </w:p>
        </w:tc>
        <w:tc>
          <w:tcPr>
            <w:tcW w:w="6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5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6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16</w:t>
            </w:r>
          </w:p>
        </w:tc>
        <w:tc>
          <w:tcPr>
            <w:tcW w:w="1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1,1,1-三氯乙烷</w:t>
            </w:r>
          </w:p>
        </w:tc>
        <w:tc>
          <w:tcPr>
            <w:tcW w:w="6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840</w:t>
            </w:r>
          </w:p>
        </w:tc>
        <w:tc>
          <w:tcPr>
            <w:tcW w:w="6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840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5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6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17</w:t>
            </w:r>
          </w:p>
        </w:tc>
        <w:tc>
          <w:tcPr>
            <w:tcW w:w="1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四氯化碳</w:t>
            </w:r>
          </w:p>
        </w:tc>
        <w:tc>
          <w:tcPr>
            <w:tcW w:w="6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2.8</w:t>
            </w:r>
          </w:p>
        </w:tc>
        <w:tc>
          <w:tcPr>
            <w:tcW w:w="6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36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5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6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18</w:t>
            </w:r>
          </w:p>
        </w:tc>
        <w:tc>
          <w:tcPr>
            <w:tcW w:w="1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苯</w:t>
            </w:r>
          </w:p>
        </w:tc>
        <w:tc>
          <w:tcPr>
            <w:tcW w:w="6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6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40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&lt;1.9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&lt;1.9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&lt;1.9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5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6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&lt;1.9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&lt;1.9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&lt;1.9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19</w:t>
            </w:r>
          </w:p>
        </w:tc>
        <w:tc>
          <w:tcPr>
            <w:tcW w:w="1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1，2-二氯乙烷</w:t>
            </w:r>
          </w:p>
        </w:tc>
        <w:tc>
          <w:tcPr>
            <w:tcW w:w="6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6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5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6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20</w:t>
            </w:r>
          </w:p>
        </w:tc>
        <w:tc>
          <w:tcPr>
            <w:tcW w:w="1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三氯乙烯</w:t>
            </w:r>
          </w:p>
        </w:tc>
        <w:tc>
          <w:tcPr>
            <w:tcW w:w="6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2.8</w:t>
            </w:r>
          </w:p>
        </w:tc>
        <w:tc>
          <w:tcPr>
            <w:tcW w:w="6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5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6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21</w:t>
            </w:r>
          </w:p>
        </w:tc>
        <w:tc>
          <w:tcPr>
            <w:tcW w:w="1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1,2-二氯丙烷</w:t>
            </w:r>
          </w:p>
        </w:tc>
        <w:tc>
          <w:tcPr>
            <w:tcW w:w="6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6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47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5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6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22</w:t>
            </w:r>
          </w:p>
        </w:tc>
        <w:tc>
          <w:tcPr>
            <w:tcW w:w="1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甲苯</w:t>
            </w:r>
          </w:p>
        </w:tc>
        <w:tc>
          <w:tcPr>
            <w:tcW w:w="6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1200</w:t>
            </w:r>
          </w:p>
        </w:tc>
        <w:tc>
          <w:tcPr>
            <w:tcW w:w="6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1200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5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6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23</w:t>
            </w:r>
          </w:p>
        </w:tc>
        <w:tc>
          <w:tcPr>
            <w:tcW w:w="1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1,1,2-三氯乙烷</w:t>
            </w:r>
          </w:p>
        </w:tc>
        <w:tc>
          <w:tcPr>
            <w:tcW w:w="6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2.8</w:t>
            </w:r>
          </w:p>
        </w:tc>
        <w:tc>
          <w:tcPr>
            <w:tcW w:w="6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5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6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24</w:t>
            </w:r>
          </w:p>
        </w:tc>
        <w:tc>
          <w:tcPr>
            <w:tcW w:w="1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四氯乙烯</w:t>
            </w:r>
          </w:p>
        </w:tc>
        <w:tc>
          <w:tcPr>
            <w:tcW w:w="6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53</w:t>
            </w:r>
          </w:p>
        </w:tc>
        <w:tc>
          <w:tcPr>
            <w:tcW w:w="6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183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5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6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25</w:t>
            </w:r>
          </w:p>
        </w:tc>
        <w:tc>
          <w:tcPr>
            <w:tcW w:w="1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氯苯</w:t>
            </w:r>
          </w:p>
        </w:tc>
        <w:tc>
          <w:tcPr>
            <w:tcW w:w="6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270</w:t>
            </w:r>
          </w:p>
        </w:tc>
        <w:tc>
          <w:tcPr>
            <w:tcW w:w="6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1000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5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6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26</w:t>
            </w:r>
          </w:p>
        </w:tc>
        <w:tc>
          <w:tcPr>
            <w:tcW w:w="1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1,1,1,2-四氯乙烷</w:t>
            </w:r>
          </w:p>
        </w:tc>
        <w:tc>
          <w:tcPr>
            <w:tcW w:w="6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6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100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5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6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27</w:t>
            </w:r>
          </w:p>
        </w:tc>
        <w:tc>
          <w:tcPr>
            <w:tcW w:w="1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乙苯</w:t>
            </w:r>
          </w:p>
        </w:tc>
        <w:tc>
          <w:tcPr>
            <w:tcW w:w="6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28</w:t>
            </w:r>
          </w:p>
        </w:tc>
        <w:tc>
          <w:tcPr>
            <w:tcW w:w="6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280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5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6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28</w:t>
            </w:r>
          </w:p>
        </w:tc>
        <w:tc>
          <w:tcPr>
            <w:tcW w:w="1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间，对二甲苯</w:t>
            </w:r>
          </w:p>
        </w:tc>
        <w:tc>
          <w:tcPr>
            <w:tcW w:w="6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570</w:t>
            </w:r>
          </w:p>
        </w:tc>
        <w:tc>
          <w:tcPr>
            <w:tcW w:w="6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570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5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6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29</w:t>
            </w:r>
          </w:p>
        </w:tc>
        <w:tc>
          <w:tcPr>
            <w:tcW w:w="1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邻二甲苯</w:t>
            </w:r>
          </w:p>
        </w:tc>
        <w:tc>
          <w:tcPr>
            <w:tcW w:w="6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640</w:t>
            </w:r>
          </w:p>
        </w:tc>
        <w:tc>
          <w:tcPr>
            <w:tcW w:w="6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640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5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6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30</w:t>
            </w:r>
          </w:p>
        </w:tc>
        <w:tc>
          <w:tcPr>
            <w:tcW w:w="1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苯乙烯</w:t>
            </w:r>
          </w:p>
        </w:tc>
        <w:tc>
          <w:tcPr>
            <w:tcW w:w="6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1290</w:t>
            </w:r>
          </w:p>
        </w:tc>
        <w:tc>
          <w:tcPr>
            <w:tcW w:w="6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1290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5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6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31</w:t>
            </w:r>
          </w:p>
        </w:tc>
        <w:tc>
          <w:tcPr>
            <w:tcW w:w="1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1,1,2,2-四氯乙烷</w:t>
            </w:r>
          </w:p>
        </w:tc>
        <w:tc>
          <w:tcPr>
            <w:tcW w:w="6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6.8</w:t>
            </w:r>
          </w:p>
        </w:tc>
        <w:tc>
          <w:tcPr>
            <w:tcW w:w="6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50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5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6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32</w:t>
            </w:r>
          </w:p>
        </w:tc>
        <w:tc>
          <w:tcPr>
            <w:tcW w:w="1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1,2,3-三氯丙烷</w:t>
            </w:r>
          </w:p>
        </w:tc>
        <w:tc>
          <w:tcPr>
            <w:tcW w:w="6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0.5</w:t>
            </w:r>
          </w:p>
        </w:tc>
        <w:tc>
          <w:tcPr>
            <w:tcW w:w="6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5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6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33</w:t>
            </w:r>
          </w:p>
        </w:tc>
        <w:tc>
          <w:tcPr>
            <w:tcW w:w="1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1,4-二氯苯</w:t>
            </w:r>
          </w:p>
        </w:tc>
        <w:tc>
          <w:tcPr>
            <w:tcW w:w="6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6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200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5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6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34</w:t>
            </w:r>
          </w:p>
        </w:tc>
        <w:tc>
          <w:tcPr>
            <w:tcW w:w="1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1,2-二氯苯</w:t>
            </w:r>
          </w:p>
        </w:tc>
        <w:tc>
          <w:tcPr>
            <w:tcW w:w="6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560</w:t>
            </w:r>
          </w:p>
        </w:tc>
        <w:tc>
          <w:tcPr>
            <w:tcW w:w="6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560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5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6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1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半挥发性有机物</w:t>
            </w:r>
          </w:p>
        </w:tc>
        <w:tc>
          <w:tcPr>
            <w:tcW w:w="5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35</w:t>
            </w:r>
          </w:p>
        </w:tc>
        <w:tc>
          <w:tcPr>
            <w:tcW w:w="1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2-氯酚</w:t>
            </w:r>
          </w:p>
        </w:tc>
        <w:tc>
          <w:tcPr>
            <w:tcW w:w="6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2256</w:t>
            </w:r>
          </w:p>
        </w:tc>
        <w:tc>
          <w:tcPr>
            <w:tcW w:w="6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4500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&lt;0.06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&lt;0.06</w:t>
            </w:r>
          </w:p>
        </w:tc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&lt;0.06</w:t>
            </w:r>
          </w:p>
        </w:tc>
        <w:tc>
          <w:tcPr>
            <w:tcW w:w="770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&lt;0.06</w:t>
            </w:r>
          </w:p>
        </w:tc>
        <w:tc>
          <w:tcPr>
            <w:tcW w:w="7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&lt;0.06</w:t>
            </w:r>
          </w:p>
        </w:tc>
        <w:tc>
          <w:tcPr>
            <w:tcW w:w="71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&lt;0.06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36</w:t>
            </w:r>
          </w:p>
        </w:tc>
        <w:tc>
          <w:tcPr>
            <w:tcW w:w="1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硝基苯</w:t>
            </w:r>
          </w:p>
        </w:tc>
        <w:tc>
          <w:tcPr>
            <w:tcW w:w="6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76</w:t>
            </w:r>
          </w:p>
        </w:tc>
        <w:tc>
          <w:tcPr>
            <w:tcW w:w="6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760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&lt;0.09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&lt;0.09</w:t>
            </w:r>
          </w:p>
        </w:tc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&lt;0.09</w:t>
            </w:r>
          </w:p>
        </w:tc>
        <w:tc>
          <w:tcPr>
            <w:tcW w:w="770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&lt;0.09</w:t>
            </w:r>
          </w:p>
        </w:tc>
        <w:tc>
          <w:tcPr>
            <w:tcW w:w="7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&lt;0.09</w:t>
            </w:r>
          </w:p>
        </w:tc>
        <w:tc>
          <w:tcPr>
            <w:tcW w:w="71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&lt;0.09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37</w:t>
            </w:r>
          </w:p>
        </w:tc>
        <w:tc>
          <w:tcPr>
            <w:tcW w:w="1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萘</w:t>
            </w:r>
          </w:p>
        </w:tc>
        <w:tc>
          <w:tcPr>
            <w:tcW w:w="6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70</w:t>
            </w:r>
          </w:p>
        </w:tc>
        <w:tc>
          <w:tcPr>
            <w:tcW w:w="6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700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&lt;0.09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&lt;0.09</w:t>
            </w:r>
          </w:p>
        </w:tc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&lt;0.09</w:t>
            </w:r>
          </w:p>
        </w:tc>
        <w:tc>
          <w:tcPr>
            <w:tcW w:w="770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&lt;0.09</w:t>
            </w:r>
          </w:p>
        </w:tc>
        <w:tc>
          <w:tcPr>
            <w:tcW w:w="7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&lt;0.09</w:t>
            </w:r>
          </w:p>
        </w:tc>
        <w:tc>
          <w:tcPr>
            <w:tcW w:w="71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&lt;0.09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38</w:t>
            </w:r>
          </w:p>
        </w:tc>
        <w:tc>
          <w:tcPr>
            <w:tcW w:w="1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苯并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(</w:t>
            </w: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a</w:t>
            </w: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)</w:t>
            </w:r>
            <w:r>
              <w:rPr>
                <w:rStyle w:val="18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蒽</w:t>
            </w:r>
          </w:p>
        </w:tc>
        <w:tc>
          <w:tcPr>
            <w:tcW w:w="6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15</w:t>
            </w:r>
          </w:p>
        </w:tc>
        <w:tc>
          <w:tcPr>
            <w:tcW w:w="6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151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770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7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71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39</w:t>
            </w:r>
          </w:p>
        </w:tc>
        <w:tc>
          <w:tcPr>
            <w:tcW w:w="1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苯并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(</w:t>
            </w: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b</w:t>
            </w: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)</w:t>
            </w:r>
            <w:r>
              <w:rPr>
                <w:rStyle w:val="18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荧蒽</w:t>
            </w:r>
          </w:p>
        </w:tc>
        <w:tc>
          <w:tcPr>
            <w:tcW w:w="6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15</w:t>
            </w:r>
          </w:p>
        </w:tc>
        <w:tc>
          <w:tcPr>
            <w:tcW w:w="6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151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&lt;0.2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&lt;0.2</w:t>
            </w:r>
          </w:p>
        </w:tc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&lt;0.2</w:t>
            </w:r>
          </w:p>
        </w:tc>
        <w:tc>
          <w:tcPr>
            <w:tcW w:w="770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&lt;0.2</w:t>
            </w:r>
          </w:p>
        </w:tc>
        <w:tc>
          <w:tcPr>
            <w:tcW w:w="7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&lt;0.2</w:t>
            </w:r>
          </w:p>
        </w:tc>
        <w:tc>
          <w:tcPr>
            <w:tcW w:w="71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&lt;0.2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40</w:t>
            </w:r>
          </w:p>
        </w:tc>
        <w:tc>
          <w:tcPr>
            <w:tcW w:w="1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苯并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(</w:t>
            </w: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k</w:t>
            </w: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)</w:t>
            </w:r>
            <w:r>
              <w:rPr>
                <w:rStyle w:val="18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荧蒽</w:t>
            </w:r>
          </w:p>
        </w:tc>
        <w:tc>
          <w:tcPr>
            <w:tcW w:w="6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151</w:t>
            </w:r>
          </w:p>
        </w:tc>
        <w:tc>
          <w:tcPr>
            <w:tcW w:w="6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1500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770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7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71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41</w:t>
            </w:r>
          </w:p>
        </w:tc>
        <w:tc>
          <w:tcPr>
            <w:tcW w:w="1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苯并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(</w:t>
            </w: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a</w:t>
            </w: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)</w:t>
            </w:r>
            <w:r>
              <w:rPr>
                <w:rStyle w:val="18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芘</w:t>
            </w:r>
          </w:p>
        </w:tc>
        <w:tc>
          <w:tcPr>
            <w:tcW w:w="6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1.5</w:t>
            </w:r>
          </w:p>
        </w:tc>
        <w:tc>
          <w:tcPr>
            <w:tcW w:w="6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770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7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71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42</w:t>
            </w:r>
          </w:p>
        </w:tc>
        <w:tc>
          <w:tcPr>
            <w:tcW w:w="1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茚并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(</w:t>
            </w: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1,2,3-cd</w:t>
            </w: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)</w:t>
            </w:r>
            <w:r>
              <w:rPr>
                <w:rStyle w:val="18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芘</w:t>
            </w:r>
          </w:p>
        </w:tc>
        <w:tc>
          <w:tcPr>
            <w:tcW w:w="6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15</w:t>
            </w:r>
          </w:p>
        </w:tc>
        <w:tc>
          <w:tcPr>
            <w:tcW w:w="6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151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770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7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71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43</w:t>
            </w:r>
          </w:p>
        </w:tc>
        <w:tc>
          <w:tcPr>
            <w:tcW w:w="1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二苯并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(</w:t>
            </w: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a,h</w:t>
            </w: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)</w:t>
            </w:r>
            <w:r>
              <w:rPr>
                <w:rStyle w:val="18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蒽</w:t>
            </w:r>
          </w:p>
        </w:tc>
        <w:tc>
          <w:tcPr>
            <w:tcW w:w="6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1.5</w:t>
            </w:r>
          </w:p>
        </w:tc>
        <w:tc>
          <w:tcPr>
            <w:tcW w:w="6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15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770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7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71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545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44</w:t>
            </w:r>
          </w:p>
        </w:tc>
        <w:tc>
          <w:tcPr>
            <w:tcW w:w="19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䓛</w:t>
            </w:r>
          </w:p>
        </w:tc>
        <w:tc>
          <w:tcPr>
            <w:tcW w:w="6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1293</w:t>
            </w:r>
          </w:p>
        </w:tc>
        <w:tc>
          <w:tcPr>
            <w:tcW w:w="69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12900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69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770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  <w:tc>
          <w:tcPr>
            <w:tcW w:w="71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7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71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10035" w:type="dxa"/>
            <w:gridSpan w:val="14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both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注：符合性判定结果为符合是指污染物含量低于第二类用地风险筛选值。</w:t>
            </w:r>
          </w:p>
        </w:tc>
      </w:tr>
    </w:tbl>
    <w:p>
      <w:pPr>
        <w:spacing w:line="320" w:lineRule="exact"/>
        <w:rPr>
          <w:rStyle w:val="17"/>
          <w:rFonts w:eastAsia="楷体"/>
          <w:sz w:val="24"/>
          <w:lang w:bidi="ar"/>
        </w:rPr>
      </w:pPr>
      <w:r>
        <w:rPr>
          <w:rFonts w:hint="eastAsia" w:ascii="Times New Roman" w:hAnsi="Times New Roman" w:eastAsia="楷体" w:cs="Times New Roman"/>
          <w:sz w:val="24"/>
        </w:rPr>
        <w:t>检测结果</w:t>
      </w:r>
      <w:r>
        <w:rPr>
          <w:rFonts w:hint="eastAsia" w:ascii="Times New Roman" w:hAnsi="Times New Roman" w:eastAsia="楷体" w:cs="Times New Roman"/>
          <w:sz w:val="24"/>
          <w:lang w:val="en-US" w:eastAsia="zh-CN"/>
        </w:rPr>
        <w:t xml:space="preserve">-2                                                       </w:t>
      </w:r>
      <w:r>
        <w:rPr>
          <w:rStyle w:val="17"/>
          <w:rFonts w:eastAsia="楷体"/>
          <w:sz w:val="24"/>
          <w:lang w:bidi="ar"/>
        </w:rPr>
        <w:t>单位：mg/kg</w:t>
      </w:r>
    </w:p>
    <w:tbl>
      <w:tblPr>
        <w:tblStyle w:val="12"/>
        <w:tblW w:w="1003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17" w:type="dxa"/>
          <w:left w:w="17" w:type="dxa"/>
          <w:bottom w:w="17" w:type="dxa"/>
          <w:right w:w="17" w:type="dxa"/>
        </w:tblCellMar>
      </w:tblPr>
      <w:tblGrid>
        <w:gridCol w:w="759"/>
        <w:gridCol w:w="760"/>
        <w:gridCol w:w="2260"/>
        <w:gridCol w:w="975"/>
        <w:gridCol w:w="919"/>
        <w:gridCol w:w="1096"/>
        <w:gridCol w:w="5"/>
        <w:gridCol w:w="1091"/>
        <w:gridCol w:w="10"/>
        <w:gridCol w:w="1086"/>
        <w:gridCol w:w="17"/>
        <w:gridCol w:w="1057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tblHeader/>
          <w:jc w:val="center"/>
        </w:trPr>
        <w:tc>
          <w:tcPr>
            <w:tcW w:w="1519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序号</w:t>
            </w:r>
          </w:p>
        </w:tc>
        <w:tc>
          <w:tcPr>
            <w:tcW w:w="2260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污染物项目</w:t>
            </w:r>
          </w:p>
        </w:tc>
        <w:tc>
          <w:tcPr>
            <w:tcW w:w="189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第二类用地</w:t>
            </w:r>
          </w:p>
        </w:tc>
        <w:tc>
          <w:tcPr>
            <w:tcW w:w="330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南面罐区DC-Z5</w:t>
            </w:r>
          </w:p>
        </w:tc>
        <w:tc>
          <w:tcPr>
            <w:tcW w:w="105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color w:val="auto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符合性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color w:val="auto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判定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tblHeader/>
          <w:jc w:val="center"/>
        </w:trPr>
        <w:tc>
          <w:tcPr>
            <w:tcW w:w="1519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</w:p>
        </w:tc>
        <w:tc>
          <w:tcPr>
            <w:tcW w:w="226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</w:p>
        </w:tc>
        <w:tc>
          <w:tcPr>
            <w:tcW w:w="9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筛选值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管制值</w:t>
            </w:r>
          </w:p>
        </w:tc>
        <w:tc>
          <w:tcPr>
            <w:tcW w:w="1101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val="en-US" w:eastAsia="zh-CN" w:bidi="ar"/>
              </w:rPr>
              <w:t>第一层</w:t>
            </w:r>
          </w:p>
        </w:tc>
        <w:tc>
          <w:tcPr>
            <w:tcW w:w="1101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val="en-US" w:eastAsia="zh-CN" w:bidi="ar"/>
              </w:rPr>
              <w:t>第二层</w:t>
            </w:r>
          </w:p>
        </w:tc>
        <w:tc>
          <w:tcPr>
            <w:tcW w:w="110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val="en-US" w:eastAsia="zh-CN" w:bidi="ar"/>
              </w:rPr>
              <w:t>第三层</w:t>
            </w:r>
          </w:p>
        </w:tc>
        <w:tc>
          <w:tcPr>
            <w:tcW w:w="105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10035" w:type="dxa"/>
            <w:gridSpan w:val="1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eastAsia="zh-CN"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kern w:val="0"/>
                <w:sz w:val="24"/>
                <w:szCs w:val="24"/>
                <w:lang w:eastAsia="zh-CN" w:bidi="ar"/>
              </w:rPr>
              <w:t>基本项目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eastAsia="zh-CN" w:bidi="ar"/>
              </w:rPr>
              <w:t>重金属和无机物</w:t>
            </w:r>
          </w:p>
        </w:tc>
        <w:tc>
          <w:tcPr>
            <w:tcW w:w="7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22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砷</w:t>
            </w:r>
          </w:p>
        </w:tc>
        <w:tc>
          <w:tcPr>
            <w:tcW w:w="9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60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140</w:t>
            </w:r>
          </w:p>
        </w:tc>
        <w:tc>
          <w:tcPr>
            <w:tcW w:w="1101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0.92</w:t>
            </w:r>
          </w:p>
        </w:tc>
        <w:tc>
          <w:tcPr>
            <w:tcW w:w="1101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1.02</w:t>
            </w:r>
          </w:p>
        </w:tc>
        <w:tc>
          <w:tcPr>
            <w:tcW w:w="110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0.58</w:t>
            </w:r>
          </w:p>
        </w:tc>
        <w:tc>
          <w:tcPr>
            <w:tcW w:w="10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7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22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镉</w:t>
            </w:r>
          </w:p>
        </w:tc>
        <w:tc>
          <w:tcPr>
            <w:tcW w:w="9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65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172</w:t>
            </w:r>
          </w:p>
        </w:tc>
        <w:tc>
          <w:tcPr>
            <w:tcW w:w="1101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0.49</w:t>
            </w:r>
          </w:p>
        </w:tc>
        <w:tc>
          <w:tcPr>
            <w:tcW w:w="1101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0.08</w:t>
            </w:r>
          </w:p>
        </w:tc>
        <w:tc>
          <w:tcPr>
            <w:tcW w:w="110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0.13</w:t>
            </w:r>
          </w:p>
        </w:tc>
        <w:tc>
          <w:tcPr>
            <w:tcW w:w="10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7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22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铬（六价）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*</w:t>
            </w:r>
          </w:p>
        </w:tc>
        <w:tc>
          <w:tcPr>
            <w:tcW w:w="9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5.7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78</w:t>
            </w:r>
          </w:p>
        </w:tc>
        <w:tc>
          <w:tcPr>
            <w:tcW w:w="1101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&lt;0.5</w:t>
            </w:r>
          </w:p>
        </w:tc>
        <w:tc>
          <w:tcPr>
            <w:tcW w:w="1101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&lt;0.5</w:t>
            </w:r>
          </w:p>
        </w:tc>
        <w:tc>
          <w:tcPr>
            <w:tcW w:w="110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&lt;0.5</w:t>
            </w:r>
          </w:p>
        </w:tc>
        <w:tc>
          <w:tcPr>
            <w:tcW w:w="10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color w:val="auto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7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22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铜</w:t>
            </w:r>
          </w:p>
        </w:tc>
        <w:tc>
          <w:tcPr>
            <w:tcW w:w="9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18000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36000</w:t>
            </w:r>
          </w:p>
        </w:tc>
        <w:tc>
          <w:tcPr>
            <w:tcW w:w="1101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26</w:t>
            </w:r>
          </w:p>
        </w:tc>
        <w:tc>
          <w:tcPr>
            <w:tcW w:w="1101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26</w:t>
            </w:r>
          </w:p>
        </w:tc>
        <w:tc>
          <w:tcPr>
            <w:tcW w:w="110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10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7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22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铅</w:t>
            </w:r>
          </w:p>
        </w:tc>
        <w:tc>
          <w:tcPr>
            <w:tcW w:w="9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800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2500</w:t>
            </w:r>
          </w:p>
        </w:tc>
        <w:tc>
          <w:tcPr>
            <w:tcW w:w="1101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&lt;</w:t>
            </w: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101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110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10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7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22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汞</w:t>
            </w:r>
          </w:p>
        </w:tc>
        <w:tc>
          <w:tcPr>
            <w:tcW w:w="9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38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82</w:t>
            </w:r>
          </w:p>
        </w:tc>
        <w:tc>
          <w:tcPr>
            <w:tcW w:w="1101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0.729</w:t>
            </w:r>
          </w:p>
        </w:tc>
        <w:tc>
          <w:tcPr>
            <w:tcW w:w="1101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0.713</w:t>
            </w:r>
          </w:p>
        </w:tc>
        <w:tc>
          <w:tcPr>
            <w:tcW w:w="110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0.352</w:t>
            </w:r>
          </w:p>
        </w:tc>
        <w:tc>
          <w:tcPr>
            <w:tcW w:w="10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7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22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镍</w:t>
            </w:r>
          </w:p>
        </w:tc>
        <w:tc>
          <w:tcPr>
            <w:tcW w:w="9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900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2000</w:t>
            </w:r>
          </w:p>
        </w:tc>
        <w:tc>
          <w:tcPr>
            <w:tcW w:w="1101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1101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110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&lt;3</w:t>
            </w:r>
          </w:p>
        </w:tc>
        <w:tc>
          <w:tcPr>
            <w:tcW w:w="10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挥发性有机物</w:t>
            </w:r>
          </w:p>
        </w:tc>
        <w:tc>
          <w:tcPr>
            <w:tcW w:w="7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22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氯甲烷</w:t>
            </w:r>
          </w:p>
        </w:tc>
        <w:tc>
          <w:tcPr>
            <w:tcW w:w="9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37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120</w:t>
            </w:r>
          </w:p>
        </w:tc>
        <w:tc>
          <w:tcPr>
            <w:tcW w:w="1101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1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0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22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氯乙烯</w:t>
            </w:r>
          </w:p>
        </w:tc>
        <w:tc>
          <w:tcPr>
            <w:tcW w:w="9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0.43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4.3</w:t>
            </w:r>
          </w:p>
        </w:tc>
        <w:tc>
          <w:tcPr>
            <w:tcW w:w="1101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1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0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22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1,1-二氯乙烯</w:t>
            </w:r>
          </w:p>
        </w:tc>
        <w:tc>
          <w:tcPr>
            <w:tcW w:w="9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66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200</w:t>
            </w:r>
          </w:p>
        </w:tc>
        <w:tc>
          <w:tcPr>
            <w:tcW w:w="1101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1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0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22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二氯甲烷</w:t>
            </w:r>
          </w:p>
        </w:tc>
        <w:tc>
          <w:tcPr>
            <w:tcW w:w="9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616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2000</w:t>
            </w:r>
          </w:p>
        </w:tc>
        <w:tc>
          <w:tcPr>
            <w:tcW w:w="1101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1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0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12</w:t>
            </w:r>
          </w:p>
        </w:tc>
        <w:tc>
          <w:tcPr>
            <w:tcW w:w="22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反式-1，2-二氯乙烯</w:t>
            </w:r>
          </w:p>
        </w:tc>
        <w:tc>
          <w:tcPr>
            <w:tcW w:w="9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54</w:t>
            </w:r>
          </w:p>
        </w:tc>
        <w:tc>
          <w:tcPr>
            <w:tcW w:w="9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163</w:t>
            </w:r>
          </w:p>
        </w:tc>
        <w:tc>
          <w:tcPr>
            <w:tcW w:w="1101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1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0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13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1,1-二氯乙烷</w:t>
            </w:r>
          </w:p>
        </w:tc>
        <w:tc>
          <w:tcPr>
            <w:tcW w:w="9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100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3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0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顺式-1,2-二氯乙烯</w:t>
            </w:r>
          </w:p>
        </w:tc>
        <w:tc>
          <w:tcPr>
            <w:tcW w:w="9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596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2000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3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0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15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氯仿</w:t>
            </w:r>
          </w:p>
        </w:tc>
        <w:tc>
          <w:tcPr>
            <w:tcW w:w="9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0.9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3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0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16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1,1,1-三氯乙烷</w:t>
            </w:r>
          </w:p>
        </w:tc>
        <w:tc>
          <w:tcPr>
            <w:tcW w:w="9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840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840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3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0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17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四氯化碳</w:t>
            </w:r>
          </w:p>
        </w:tc>
        <w:tc>
          <w:tcPr>
            <w:tcW w:w="9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2.8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36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3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0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18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苯</w:t>
            </w:r>
          </w:p>
        </w:tc>
        <w:tc>
          <w:tcPr>
            <w:tcW w:w="9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40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&lt;1.9×10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&lt;1.9×10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3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&lt;1.9×10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0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19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1，2-二氯乙烷</w:t>
            </w:r>
          </w:p>
        </w:tc>
        <w:tc>
          <w:tcPr>
            <w:tcW w:w="9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3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0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20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三氯乙烯</w:t>
            </w:r>
          </w:p>
        </w:tc>
        <w:tc>
          <w:tcPr>
            <w:tcW w:w="9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2.8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3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0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21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1,2-二氯丙烷</w:t>
            </w:r>
          </w:p>
        </w:tc>
        <w:tc>
          <w:tcPr>
            <w:tcW w:w="9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47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3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0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22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甲苯</w:t>
            </w:r>
          </w:p>
        </w:tc>
        <w:tc>
          <w:tcPr>
            <w:tcW w:w="9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1200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1200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3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0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23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1,1,2-三氯乙烷</w:t>
            </w:r>
          </w:p>
        </w:tc>
        <w:tc>
          <w:tcPr>
            <w:tcW w:w="9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2.8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3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0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24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四氯乙烯</w:t>
            </w:r>
          </w:p>
        </w:tc>
        <w:tc>
          <w:tcPr>
            <w:tcW w:w="9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53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183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3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0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25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氯苯</w:t>
            </w:r>
          </w:p>
        </w:tc>
        <w:tc>
          <w:tcPr>
            <w:tcW w:w="9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270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1000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3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0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26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1,1,1,2-四氯乙烷</w:t>
            </w:r>
          </w:p>
        </w:tc>
        <w:tc>
          <w:tcPr>
            <w:tcW w:w="9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100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3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0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27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乙苯</w:t>
            </w:r>
          </w:p>
        </w:tc>
        <w:tc>
          <w:tcPr>
            <w:tcW w:w="9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28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280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3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0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28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间，对二甲苯</w:t>
            </w:r>
          </w:p>
        </w:tc>
        <w:tc>
          <w:tcPr>
            <w:tcW w:w="9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570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570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3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0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29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邻二甲苯</w:t>
            </w:r>
          </w:p>
        </w:tc>
        <w:tc>
          <w:tcPr>
            <w:tcW w:w="9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640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640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3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0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30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苯乙烯</w:t>
            </w:r>
          </w:p>
        </w:tc>
        <w:tc>
          <w:tcPr>
            <w:tcW w:w="9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1290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1290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3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0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31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1,1,2,2-四氯乙烷</w:t>
            </w:r>
          </w:p>
        </w:tc>
        <w:tc>
          <w:tcPr>
            <w:tcW w:w="9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6.8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50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3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0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32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1,2,3-三氯丙烷</w:t>
            </w:r>
          </w:p>
        </w:tc>
        <w:tc>
          <w:tcPr>
            <w:tcW w:w="9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0.5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3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0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33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1,4-二氯苯</w:t>
            </w:r>
          </w:p>
        </w:tc>
        <w:tc>
          <w:tcPr>
            <w:tcW w:w="9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200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3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0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34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</w:rPr>
              <w:t>1,2-二氯苯</w:t>
            </w:r>
          </w:p>
        </w:tc>
        <w:tc>
          <w:tcPr>
            <w:tcW w:w="9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560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4"/>
                <w:szCs w:val="24"/>
                <w:lang w:bidi="ar"/>
              </w:rPr>
              <w:t>560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03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05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半挥发性有机物</w:t>
            </w: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35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2-氯酚</w:t>
            </w:r>
          </w:p>
        </w:tc>
        <w:tc>
          <w:tcPr>
            <w:tcW w:w="9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2256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4500</w:t>
            </w:r>
          </w:p>
        </w:tc>
        <w:tc>
          <w:tcPr>
            <w:tcW w:w="109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&lt;0.06</w:t>
            </w:r>
          </w:p>
        </w:tc>
        <w:tc>
          <w:tcPr>
            <w:tcW w:w="1096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&lt;0.06</w:t>
            </w:r>
          </w:p>
        </w:tc>
        <w:tc>
          <w:tcPr>
            <w:tcW w:w="1096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&lt;0.06</w:t>
            </w:r>
          </w:p>
        </w:tc>
        <w:tc>
          <w:tcPr>
            <w:tcW w:w="1074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36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硝基苯</w:t>
            </w:r>
          </w:p>
        </w:tc>
        <w:tc>
          <w:tcPr>
            <w:tcW w:w="9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76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760</w:t>
            </w:r>
          </w:p>
        </w:tc>
        <w:tc>
          <w:tcPr>
            <w:tcW w:w="109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&lt;0.09</w:t>
            </w:r>
          </w:p>
        </w:tc>
        <w:tc>
          <w:tcPr>
            <w:tcW w:w="1096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&lt;0.09</w:t>
            </w:r>
          </w:p>
        </w:tc>
        <w:tc>
          <w:tcPr>
            <w:tcW w:w="1096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&lt;0.09</w:t>
            </w:r>
          </w:p>
        </w:tc>
        <w:tc>
          <w:tcPr>
            <w:tcW w:w="1074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37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萘</w:t>
            </w:r>
          </w:p>
        </w:tc>
        <w:tc>
          <w:tcPr>
            <w:tcW w:w="9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70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700</w:t>
            </w:r>
          </w:p>
        </w:tc>
        <w:tc>
          <w:tcPr>
            <w:tcW w:w="109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&lt;0.09</w:t>
            </w:r>
          </w:p>
        </w:tc>
        <w:tc>
          <w:tcPr>
            <w:tcW w:w="1096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&lt;0.09</w:t>
            </w:r>
          </w:p>
        </w:tc>
        <w:tc>
          <w:tcPr>
            <w:tcW w:w="1096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&lt;0.09</w:t>
            </w:r>
          </w:p>
        </w:tc>
        <w:tc>
          <w:tcPr>
            <w:tcW w:w="1074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38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苯并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(</w:t>
            </w: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a</w:t>
            </w: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)</w:t>
            </w:r>
            <w:r>
              <w:rPr>
                <w:rStyle w:val="18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蒽</w:t>
            </w:r>
          </w:p>
        </w:tc>
        <w:tc>
          <w:tcPr>
            <w:tcW w:w="9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15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151</w:t>
            </w:r>
          </w:p>
        </w:tc>
        <w:tc>
          <w:tcPr>
            <w:tcW w:w="109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1096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1096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1074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39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苯并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(</w:t>
            </w: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b</w:t>
            </w: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)</w:t>
            </w:r>
            <w:r>
              <w:rPr>
                <w:rStyle w:val="18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荧蒽</w:t>
            </w:r>
          </w:p>
        </w:tc>
        <w:tc>
          <w:tcPr>
            <w:tcW w:w="9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15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151</w:t>
            </w:r>
          </w:p>
        </w:tc>
        <w:tc>
          <w:tcPr>
            <w:tcW w:w="109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&lt;0.2</w:t>
            </w:r>
          </w:p>
        </w:tc>
        <w:tc>
          <w:tcPr>
            <w:tcW w:w="1096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&lt;0.2</w:t>
            </w:r>
          </w:p>
        </w:tc>
        <w:tc>
          <w:tcPr>
            <w:tcW w:w="1096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&lt;0.2</w:t>
            </w:r>
          </w:p>
        </w:tc>
        <w:tc>
          <w:tcPr>
            <w:tcW w:w="1074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40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苯并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(</w:t>
            </w: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k</w:t>
            </w: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)</w:t>
            </w:r>
            <w:r>
              <w:rPr>
                <w:rStyle w:val="18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荧蒽</w:t>
            </w:r>
          </w:p>
        </w:tc>
        <w:tc>
          <w:tcPr>
            <w:tcW w:w="9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151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1500</w:t>
            </w:r>
          </w:p>
        </w:tc>
        <w:tc>
          <w:tcPr>
            <w:tcW w:w="109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1096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1096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1074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b/>
                <w:bCs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41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苯并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(</w:t>
            </w: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a</w:t>
            </w: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)</w:t>
            </w:r>
            <w:r>
              <w:rPr>
                <w:rStyle w:val="18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芘</w:t>
            </w:r>
          </w:p>
        </w:tc>
        <w:tc>
          <w:tcPr>
            <w:tcW w:w="9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1.5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15</w:t>
            </w:r>
          </w:p>
        </w:tc>
        <w:tc>
          <w:tcPr>
            <w:tcW w:w="109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1096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1096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1074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42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茚并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(</w:t>
            </w: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1,2,3-cd</w:t>
            </w: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)</w:t>
            </w:r>
            <w:r>
              <w:rPr>
                <w:rStyle w:val="18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芘</w:t>
            </w:r>
          </w:p>
        </w:tc>
        <w:tc>
          <w:tcPr>
            <w:tcW w:w="9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15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151</w:t>
            </w:r>
          </w:p>
        </w:tc>
        <w:tc>
          <w:tcPr>
            <w:tcW w:w="109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1096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1096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1074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43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二苯并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(</w:t>
            </w: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a,h</w:t>
            </w: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val="en-US" w:eastAsia="zh-CN" w:bidi="ar"/>
              </w:rPr>
              <w:t>)</w:t>
            </w:r>
            <w:r>
              <w:rPr>
                <w:rStyle w:val="18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蒽</w:t>
            </w:r>
          </w:p>
        </w:tc>
        <w:tc>
          <w:tcPr>
            <w:tcW w:w="9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1.5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15</w:t>
            </w:r>
          </w:p>
        </w:tc>
        <w:tc>
          <w:tcPr>
            <w:tcW w:w="109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1096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1096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1074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759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 w:bidi="ar"/>
              </w:rPr>
              <w:t>44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bidi="ar"/>
              </w:rPr>
              <w:t>䓛</w:t>
            </w:r>
          </w:p>
        </w:tc>
        <w:tc>
          <w:tcPr>
            <w:tcW w:w="9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1293</w:t>
            </w:r>
          </w:p>
        </w:tc>
        <w:tc>
          <w:tcPr>
            <w:tcW w:w="91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8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12900</w:t>
            </w:r>
          </w:p>
        </w:tc>
        <w:tc>
          <w:tcPr>
            <w:tcW w:w="109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1096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1096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textAlignment w:val="top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  <w:t>&lt;0.1</w:t>
            </w:r>
          </w:p>
        </w:tc>
        <w:tc>
          <w:tcPr>
            <w:tcW w:w="1074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leftChars="0" w:right="0" w:rightChars="0"/>
              <w:jc w:val="center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7" w:type="dxa"/>
            <w:bottom w:w="17" w:type="dxa"/>
            <w:right w:w="17" w:type="dxa"/>
          </w:tblCellMar>
        </w:tblPrEx>
        <w:trPr>
          <w:trHeight w:val="312" w:hRule="atLeast"/>
          <w:jc w:val="center"/>
        </w:trPr>
        <w:tc>
          <w:tcPr>
            <w:tcW w:w="10035" w:type="dxa"/>
            <w:gridSpan w:val="1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afterAutospacing="0" w:line="280" w:lineRule="exact"/>
              <w:ind w:left="0" w:right="0"/>
              <w:jc w:val="both"/>
              <w:textAlignment w:val="top"/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</w:pPr>
            <w:r>
              <w:rPr>
                <w:rStyle w:val="17"/>
                <w:rFonts w:hint="default" w:ascii="Times New Roman" w:hAnsi="Times New Roman" w:eastAsia="楷体" w:cs="Times New Roman"/>
                <w:sz w:val="24"/>
                <w:szCs w:val="24"/>
                <w:lang w:bidi="ar"/>
              </w:rPr>
              <w:t>注：符合性判定结果为符合是指污染物含量低于第二类用地风险筛选值。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Times New Roman" w:hAnsi="Times New Roman" w:eastAsia="楷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楷体" w:cs="Times New Roman"/>
          <w:b w:val="0"/>
          <w:bCs w:val="0"/>
          <w:sz w:val="24"/>
          <w:szCs w:val="24"/>
          <w:lang w:val="en-US" w:eastAsia="zh-CN"/>
        </w:rPr>
        <w:t>2.2地下水检测结果</w:t>
      </w:r>
      <w:r>
        <w:rPr>
          <w:rFonts w:hint="eastAsia" w:ascii="Times New Roman" w:hAnsi="Times New Roman" w:eastAsia="楷体" w:cs="Times New Roman"/>
          <w:b w:val="0"/>
          <w:bCs w:val="0"/>
          <w:sz w:val="24"/>
          <w:szCs w:val="24"/>
          <w:lang w:val="en-US" w:eastAsia="zh-CN"/>
        </w:rPr>
        <w:t xml:space="preserve">                                     </w:t>
      </w:r>
    </w:p>
    <w:tbl>
      <w:tblPr>
        <w:tblStyle w:val="13"/>
        <w:tblW w:w="1003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3"/>
        <w:gridCol w:w="1785"/>
        <w:gridCol w:w="1439"/>
        <w:gridCol w:w="1770"/>
        <w:gridCol w:w="147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3563" w:type="dxa"/>
            <w:tcBorders>
              <w:tl2br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b/>
                <w:bCs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"/>
              </w:rPr>
              <w:t>检测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kern w:val="0"/>
                <w:sz w:val="24"/>
                <w:szCs w:val="24"/>
                <w:lang w:bidi="ar"/>
              </w:rPr>
              <w:t>点位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b/>
                <w:bCs/>
                <w:color w:val="auto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kern w:val="0"/>
                <w:sz w:val="24"/>
                <w:szCs w:val="24"/>
                <w:lang w:eastAsia="zh-CN" w:bidi="ar"/>
              </w:rPr>
              <w:t>检测项目</w:t>
            </w:r>
          </w:p>
        </w:tc>
        <w:tc>
          <w:tcPr>
            <w:tcW w:w="17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生产车间W01</w:t>
            </w:r>
          </w:p>
        </w:tc>
        <w:tc>
          <w:tcPr>
            <w:tcW w:w="14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4"/>
                <w:szCs w:val="24"/>
              </w:rPr>
              <w:t>单指标评价</w:t>
            </w:r>
          </w:p>
        </w:tc>
        <w:tc>
          <w:tcPr>
            <w:tcW w:w="17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  <w:t>污水站W02</w:t>
            </w:r>
          </w:p>
        </w:tc>
        <w:tc>
          <w:tcPr>
            <w:tcW w:w="1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4"/>
                <w:szCs w:val="24"/>
              </w:rPr>
              <w:t>单指标评价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563" w:type="dxa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pH</w:t>
            </w:r>
          </w:p>
        </w:tc>
        <w:tc>
          <w:tcPr>
            <w:tcW w:w="1785" w:type="dxa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7.89</w:t>
            </w:r>
          </w:p>
        </w:tc>
        <w:tc>
          <w:tcPr>
            <w:tcW w:w="14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</w:rPr>
              <w:t>Ⅰ</w:t>
            </w:r>
          </w:p>
        </w:tc>
        <w:tc>
          <w:tcPr>
            <w:tcW w:w="1770" w:type="dxa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7.64</w:t>
            </w:r>
          </w:p>
        </w:tc>
        <w:tc>
          <w:tcPr>
            <w:tcW w:w="1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</w:rPr>
              <w:t>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563" w:type="dxa"/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铜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（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m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g/L）</w:t>
            </w:r>
          </w:p>
        </w:tc>
        <w:tc>
          <w:tcPr>
            <w:tcW w:w="1785" w:type="dxa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/>
              </w:rPr>
              <w:t>0.36</w:t>
            </w:r>
          </w:p>
        </w:tc>
        <w:tc>
          <w:tcPr>
            <w:tcW w:w="14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  <w:t>Ⅳ</w:t>
            </w:r>
          </w:p>
        </w:tc>
        <w:tc>
          <w:tcPr>
            <w:tcW w:w="1770" w:type="dxa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0.16</w:t>
            </w:r>
          </w:p>
        </w:tc>
        <w:tc>
          <w:tcPr>
            <w:tcW w:w="1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  <w:t>Ⅳ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563" w:type="dxa"/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镍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（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m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g/L）</w:t>
            </w:r>
          </w:p>
        </w:tc>
        <w:tc>
          <w:tcPr>
            <w:tcW w:w="1785" w:type="dxa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0.056</w:t>
            </w:r>
          </w:p>
        </w:tc>
        <w:tc>
          <w:tcPr>
            <w:tcW w:w="14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  <w:t>Ⅳ</w:t>
            </w:r>
          </w:p>
        </w:tc>
        <w:tc>
          <w:tcPr>
            <w:tcW w:w="1770" w:type="dxa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＜0.007</w:t>
            </w:r>
          </w:p>
        </w:tc>
        <w:tc>
          <w:tcPr>
            <w:tcW w:w="1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Ⅲ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563" w:type="dxa"/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砷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（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m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g/L）</w:t>
            </w:r>
          </w:p>
        </w:tc>
        <w:tc>
          <w:tcPr>
            <w:tcW w:w="1785" w:type="dxa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3.6×10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  <w:lang w:val="en-US" w:eastAsia="zh-CN"/>
              </w:rPr>
              <w:t>-4</w:t>
            </w:r>
          </w:p>
        </w:tc>
        <w:tc>
          <w:tcPr>
            <w:tcW w:w="14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</w:rPr>
              <w:t>Ⅰ</w:t>
            </w:r>
          </w:p>
        </w:tc>
        <w:tc>
          <w:tcPr>
            <w:tcW w:w="1770" w:type="dxa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3.0×10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  <w:lang w:val="en-US" w:eastAsia="zh-CN"/>
              </w:rPr>
              <w:t>-4</w:t>
            </w:r>
          </w:p>
        </w:tc>
        <w:tc>
          <w:tcPr>
            <w:tcW w:w="1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</w:rPr>
              <w:t>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563" w:type="dxa"/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汞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（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m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g/L）</w:t>
            </w:r>
          </w:p>
        </w:tc>
        <w:tc>
          <w:tcPr>
            <w:tcW w:w="1785" w:type="dxa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4.7×10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  <w:lang w:val="en-US" w:eastAsia="zh-CN"/>
              </w:rPr>
              <w:t>-4</w:t>
            </w:r>
          </w:p>
        </w:tc>
        <w:tc>
          <w:tcPr>
            <w:tcW w:w="14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Ⅱ</w:t>
            </w:r>
          </w:p>
        </w:tc>
        <w:tc>
          <w:tcPr>
            <w:tcW w:w="1770" w:type="dxa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8.0×10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  <w:lang w:val="en-US" w:eastAsia="zh-CN"/>
              </w:rPr>
              <w:t>-4</w:t>
            </w:r>
          </w:p>
        </w:tc>
        <w:tc>
          <w:tcPr>
            <w:tcW w:w="1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Ⅲ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563" w:type="dxa"/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六价铬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（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m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g/L）</w:t>
            </w:r>
          </w:p>
        </w:tc>
        <w:tc>
          <w:tcPr>
            <w:tcW w:w="1785" w:type="dxa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0.019</w:t>
            </w:r>
          </w:p>
        </w:tc>
        <w:tc>
          <w:tcPr>
            <w:tcW w:w="14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Ⅲ</w:t>
            </w:r>
          </w:p>
        </w:tc>
        <w:tc>
          <w:tcPr>
            <w:tcW w:w="1770" w:type="dxa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0.004</w:t>
            </w:r>
          </w:p>
        </w:tc>
        <w:tc>
          <w:tcPr>
            <w:tcW w:w="1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</w:rPr>
              <w:t>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563" w:type="dxa"/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二甲苯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（μg/L）</w:t>
            </w:r>
          </w:p>
        </w:tc>
        <w:tc>
          <w:tcPr>
            <w:tcW w:w="1785" w:type="dxa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＜1.4</w:t>
            </w:r>
          </w:p>
        </w:tc>
        <w:tc>
          <w:tcPr>
            <w:tcW w:w="143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Ⅱ</w:t>
            </w:r>
          </w:p>
        </w:tc>
        <w:tc>
          <w:tcPr>
            <w:tcW w:w="1770" w:type="dxa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＜1.4</w:t>
            </w:r>
          </w:p>
        </w:tc>
        <w:tc>
          <w:tcPr>
            <w:tcW w:w="147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Ⅱ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563" w:type="dxa"/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二氯甲烷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（μg/L）</w:t>
            </w:r>
          </w:p>
        </w:tc>
        <w:tc>
          <w:tcPr>
            <w:tcW w:w="1785" w:type="dxa"/>
            <w:vAlign w:val="top"/>
          </w:tcPr>
          <w:p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eastAsia="zh-CN"/>
              </w:rPr>
              <w:t>＜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1.0</w:t>
            </w:r>
          </w:p>
        </w:tc>
        <w:tc>
          <w:tcPr>
            <w:tcW w:w="143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</w:rPr>
              <w:t>Ⅰ</w:t>
            </w:r>
          </w:p>
        </w:tc>
        <w:tc>
          <w:tcPr>
            <w:tcW w:w="1770" w:type="dxa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eastAsia="zh-CN"/>
              </w:rPr>
              <w:t>＜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1.0</w:t>
            </w:r>
          </w:p>
        </w:tc>
        <w:tc>
          <w:tcPr>
            <w:tcW w:w="147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</w:rPr>
              <w:t>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563" w:type="dxa"/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甲苯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（μg/L）</w:t>
            </w:r>
          </w:p>
        </w:tc>
        <w:tc>
          <w:tcPr>
            <w:tcW w:w="1785" w:type="dxa"/>
            <w:vAlign w:val="top"/>
          </w:tcPr>
          <w:p>
            <w:pPr>
              <w:adjustRightInd w:val="0"/>
              <w:snapToGrid w:val="0"/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＜1.4</w:t>
            </w:r>
          </w:p>
        </w:tc>
        <w:tc>
          <w:tcPr>
            <w:tcW w:w="143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Ⅱ</w:t>
            </w:r>
          </w:p>
        </w:tc>
        <w:tc>
          <w:tcPr>
            <w:tcW w:w="1770" w:type="dxa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＜1.4</w:t>
            </w:r>
          </w:p>
        </w:tc>
        <w:tc>
          <w:tcPr>
            <w:tcW w:w="147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Ⅱ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035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</w:rPr>
              <w:t>依据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  <w:lang w:eastAsia="zh-CN"/>
              </w:rPr>
              <w:t>《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</w:rPr>
              <w:t>地下水质量标准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  <w:lang w:eastAsia="zh-CN"/>
              </w:rPr>
              <w:t>》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</w:rPr>
              <w:t>（GB 14848-2017）进行判定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  <w:lang w:eastAsia="zh-CN"/>
              </w:rPr>
              <w:t>，生产车间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W01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  <w:lang w:eastAsia="zh-CN"/>
              </w:rPr>
              <w:t>处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地下水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</w:rPr>
              <w:t>pH值、砷、二氯甲烷单指标评价定为Ⅰ类，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  <w:lang w:eastAsia="zh-CN"/>
              </w:rPr>
              <w:t>甲苯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</w:rPr>
              <w:t>、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  <w:lang w:eastAsia="zh-CN"/>
              </w:rPr>
              <w:t>二甲苯、汞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</w:rPr>
              <w:t>单指标评价定为Ⅱ类，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  <w:lang w:eastAsia="zh-CN"/>
              </w:rPr>
              <w:t>六价铬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</w:rPr>
              <w:t>单指标评价定为Ⅲ类，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  <w:lang w:eastAsia="zh-CN"/>
              </w:rPr>
              <w:t>铜、镍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</w:rPr>
              <w:t>单指标评价定为</w:t>
            </w: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  <w:t>Ⅳ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</w:rPr>
              <w:t>类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</w:rPr>
              <w:t>综合判定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  <w:lang w:eastAsia="zh-CN"/>
              </w:rPr>
              <w:t>生产车间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W01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</w:rPr>
              <w:t>处地下水为</w:t>
            </w: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  <w:t>Ⅳ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</w:rPr>
              <w:t>类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  <w:lang w:eastAsia="zh-CN"/>
              </w:rPr>
              <w:t>；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污水站W02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  <w:lang w:eastAsia="zh-CN"/>
              </w:rPr>
              <w:t>处地下水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</w:rPr>
              <w:t>pH值、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  <w:lang w:eastAsia="zh-CN"/>
              </w:rPr>
              <w:t>砷、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</w:rPr>
              <w:t>六价铬、二氯甲烷单指标评价定为Ⅰ类，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  <w:lang w:eastAsia="zh-CN"/>
              </w:rPr>
              <w:t>甲苯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</w:rPr>
              <w:t>、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  <w:lang w:eastAsia="zh-CN"/>
              </w:rPr>
              <w:t>二甲苯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</w:rPr>
              <w:t>单指标评价定为Ⅱ类，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  <w:lang w:eastAsia="zh-CN"/>
              </w:rPr>
              <w:t>汞、镍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</w:rPr>
              <w:t>单指标评价定为Ⅲ类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  <w:lang w:eastAsia="zh-CN"/>
              </w:rPr>
              <w:t>，铜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</w:rPr>
              <w:t>单指标评价定为</w:t>
            </w: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  <w:t>Ⅳ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</w:rPr>
              <w:t>类，综合判定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  <w:lang w:val="en-US" w:eastAsia="zh-CN"/>
              </w:rPr>
              <w:t>污水站W02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</w:rPr>
              <w:t>处地下水为</w:t>
            </w: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  <w:t>Ⅳ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</w:rPr>
              <w:t>类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color w:val="auto"/>
                <w:sz w:val="24"/>
                <w:szCs w:val="24"/>
                <w:lang w:eastAsia="zh-CN"/>
              </w:rPr>
              <w:t>。</w:t>
            </w:r>
          </w:p>
        </w:tc>
      </w:tr>
    </w:tbl>
    <w:p>
      <w:pPr>
        <w:pStyle w:val="2"/>
      </w:pPr>
    </w:p>
    <w:p>
      <w:pPr>
        <w:pStyle w:val="2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="Times New Roman" w:hAnsi="Times New Roman" w:eastAsia="楷体" w:cs="Times New Roman"/>
          <w:b/>
          <w:bCs/>
          <w:sz w:val="28"/>
          <w:szCs w:val="32"/>
        </w:rPr>
        <w:sectPr>
          <w:headerReference r:id="rId6" w:type="default"/>
          <w:pgSz w:w="11906" w:h="16838"/>
          <w:pgMar w:top="1134" w:right="1361" w:bottom="1134" w:left="1531" w:header="850" w:footer="85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="Times New Roman" w:hAnsi="Times New Roman" w:eastAsia="楷体" w:cs="Times New Roman"/>
          <w:b/>
          <w:bCs/>
          <w:sz w:val="28"/>
          <w:szCs w:val="32"/>
        </w:rPr>
      </w:pPr>
      <w:r>
        <w:rPr>
          <w:rFonts w:hint="eastAsia" w:ascii="Times New Roman" w:hAnsi="Times New Roman" w:eastAsia="楷体" w:cs="Times New Roman"/>
          <w:b/>
          <w:bCs/>
          <w:sz w:val="28"/>
          <w:szCs w:val="32"/>
        </w:rPr>
        <w:t>3、质量保证及质量控制</w:t>
      </w:r>
    </w:p>
    <w:p>
      <w:pPr>
        <w:adjustRightInd w:val="0"/>
        <w:snapToGrid w:val="0"/>
        <w:spacing w:line="380" w:lineRule="exact"/>
        <w:rPr>
          <w:rFonts w:ascii="Times New Roman" w:hAnsi="Times New Roman" w:eastAsia="楷体" w:cs="Times New Roman"/>
          <w:sz w:val="24"/>
        </w:rPr>
      </w:pPr>
      <w:r>
        <w:rPr>
          <w:rFonts w:ascii="Times New Roman" w:hAnsi="Times New Roman" w:eastAsia="楷体" w:cs="Times New Roman"/>
          <w:sz w:val="24"/>
        </w:rPr>
        <w:t>3.1分析方法及检测仪器</w:t>
      </w:r>
    </w:p>
    <w:p>
      <w:pPr>
        <w:spacing w:line="380" w:lineRule="exact"/>
        <w:jc w:val="center"/>
        <w:rPr>
          <w:rFonts w:ascii="Times New Roman" w:hAnsi="Times New Roman" w:eastAsia="楷体" w:cs="Times New Roman"/>
          <w:b/>
          <w:bCs/>
          <w:color w:val="auto"/>
          <w:sz w:val="24"/>
        </w:rPr>
      </w:pPr>
      <w:r>
        <w:rPr>
          <w:rFonts w:ascii="Times New Roman" w:hAnsi="Times New Roman" w:eastAsia="楷体" w:cs="Times New Roman"/>
          <w:b/>
          <w:bCs/>
          <w:color w:val="auto"/>
          <w:sz w:val="24"/>
        </w:rPr>
        <w:t>土壤分析方法及使用仪器一览表</w:t>
      </w:r>
    </w:p>
    <w:tbl>
      <w:tblPr>
        <w:tblStyle w:val="12"/>
        <w:tblW w:w="10035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74"/>
        <w:gridCol w:w="2108"/>
        <w:gridCol w:w="2733"/>
        <w:gridCol w:w="292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274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楷体"/>
                <w:color w:val="auto"/>
                <w:kern w:val="0"/>
                <w:sz w:val="24"/>
                <w:szCs w:val="21"/>
              </w:rPr>
            </w:pPr>
            <w:r>
              <w:rPr>
                <w:rFonts w:hint="eastAsia" w:ascii="Times New Roman" w:hAnsi="Times New Roman" w:eastAsia="楷体" w:cs="楷体"/>
                <w:color w:val="auto"/>
                <w:kern w:val="0"/>
                <w:sz w:val="24"/>
                <w:szCs w:val="21"/>
              </w:rPr>
              <w:t>检测项目</w:t>
            </w:r>
          </w:p>
        </w:tc>
        <w:tc>
          <w:tcPr>
            <w:tcW w:w="210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楷体"/>
                <w:color w:val="auto"/>
                <w:kern w:val="0"/>
                <w:sz w:val="24"/>
                <w:szCs w:val="21"/>
              </w:rPr>
            </w:pPr>
            <w:r>
              <w:rPr>
                <w:rFonts w:hint="eastAsia" w:ascii="Times New Roman" w:hAnsi="Times New Roman" w:eastAsia="楷体" w:cs="楷体"/>
                <w:color w:val="auto"/>
                <w:kern w:val="0"/>
                <w:sz w:val="24"/>
                <w:szCs w:val="21"/>
              </w:rPr>
              <w:t>检测标准编号</w:t>
            </w:r>
          </w:p>
        </w:tc>
        <w:tc>
          <w:tcPr>
            <w:tcW w:w="2733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楷体"/>
                <w:color w:val="auto"/>
                <w:kern w:val="0"/>
                <w:sz w:val="24"/>
                <w:szCs w:val="21"/>
              </w:rPr>
            </w:pPr>
            <w:r>
              <w:rPr>
                <w:rFonts w:hint="eastAsia" w:ascii="Times New Roman" w:hAnsi="Times New Roman" w:eastAsia="楷体" w:cs="楷体"/>
                <w:color w:val="auto"/>
                <w:kern w:val="0"/>
                <w:sz w:val="24"/>
                <w:szCs w:val="21"/>
              </w:rPr>
              <w:t>检测方法名称</w:t>
            </w:r>
          </w:p>
        </w:tc>
        <w:tc>
          <w:tcPr>
            <w:tcW w:w="292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楷体"/>
                <w:color w:val="auto"/>
                <w:kern w:val="0"/>
                <w:sz w:val="24"/>
                <w:szCs w:val="21"/>
              </w:rPr>
            </w:pPr>
            <w:r>
              <w:rPr>
                <w:rFonts w:hint="eastAsia" w:ascii="Times New Roman" w:hAnsi="Times New Roman" w:eastAsia="楷体" w:cs="楷体"/>
                <w:color w:val="auto"/>
                <w:kern w:val="0"/>
                <w:sz w:val="24"/>
                <w:szCs w:val="21"/>
              </w:rPr>
              <w:t>仪器设备及编号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274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auto"/>
                <w:kern w:val="0"/>
                <w:sz w:val="24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kern w:val="0"/>
                <w:sz w:val="24"/>
                <w:szCs w:val="21"/>
              </w:rPr>
              <w:t>土壤水分和干物质</w:t>
            </w:r>
          </w:p>
        </w:tc>
        <w:tc>
          <w:tcPr>
            <w:tcW w:w="210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auto"/>
                <w:kern w:val="0"/>
                <w:sz w:val="24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kern w:val="0"/>
                <w:sz w:val="24"/>
                <w:szCs w:val="21"/>
              </w:rPr>
              <w:t>HJ613-2011</w:t>
            </w:r>
          </w:p>
        </w:tc>
        <w:tc>
          <w:tcPr>
            <w:tcW w:w="2733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auto"/>
                <w:kern w:val="0"/>
                <w:sz w:val="24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kern w:val="0"/>
                <w:sz w:val="24"/>
                <w:szCs w:val="21"/>
              </w:rPr>
              <w:t>烘干重量法</w:t>
            </w:r>
          </w:p>
        </w:tc>
        <w:tc>
          <w:tcPr>
            <w:tcW w:w="292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楷体" w:cs="Times New Roman"/>
                <w:color w:val="auto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kern w:val="0"/>
                <w:sz w:val="24"/>
                <w:szCs w:val="21"/>
              </w:rPr>
              <w:t>电子天平/ ZA-11-0</w:t>
            </w:r>
            <w:r>
              <w:rPr>
                <w:rFonts w:hint="eastAsia" w:ascii="Times New Roman" w:hAnsi="Times New Roman" w:eastAsia="楷体" w:cs="Times New Roman"/>
                <w:color w:val="auto"/>
                <w:kern w:val="0"/>
                <w:sz w:val="24"/>
                <w:szCs w:val="21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274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auto"/>
                <w:kern w:val="0"/>
                <w:sz w:val="24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kern w:val="0"/>
                <w:sz w:val="24"/>
                <w:szCs w:val="21"/>
              </w:rPr>
              <w:t>挥发性有机物</w:t>
            </w:r>
          </w:p>
        </w:tc>
        <w:tc>
          <w:tcPr>
            <w:tcW w:w="210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auto"/>
                <w:kern w:val="0"/>
                <w:sz w:val="24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kern w:val="0"/>
                <w:sz w:val="24"/>
                <w:szCs w:val="21"/>
              </w:rPr>
              <w:t>HJ</w:t>
            </w:r>
            <w:r>
              <w:rPr>
                <w:rFonts w:ascii="Times New Roman" w:hAnsi="Times New Roman" w:eastAsia="楷体" w:cs="Times New Roman"/>
                <w:color w:val="auto"/>
                <w:kern w:val="0"/>
                <w:sz w:val="24"/>
                <w:szCs w:val="21"/>
              </w:rPr>
              <w:t xml:space="preserve"> 605-2011</w:t>
            </w:r>
          </w:p>
        </w:tc>
        <w:tc>
          <w:tcPr>
            <w:tcW w:w="2733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auto"/>
                <w:kern w:val="0"/>
                <w:sz w:val="24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kern w:val="0"/>
                <w:sz w:val="24"/>
                <w:szCs w:val="21"/>
              </w:rPr>
              <w:t>气相色谱-质谱法</w:t>
            </w:r>
          </w:p>
        </w:tc>
        <w:tc>
          <w:tcPr>
            <w:tcW w:w="292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auto"/>
                <w:kern w:val="0"/>
                <w:sz w:val="24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kern w:val="0"/>
                <w:sz w:val="24"/>
                <w:szCs w:val="21"/>
              </w:rPr>
              <w:t>气相色谱质谱</w:t>
            </w:r>
            <w:r>
              <w:rPr>
                <w:rFonts w:ascii="Times New Roman" w:hAnsi="Times New Roman" w:eastAsia="楷体" w:cs="Times New Roman"/>
                <w:color w:val="auto"/>
                <w:kern w:val="0"/>
                <w:sz w:val="24"/>
                <w:szCs w:val="21"/>
              </w:rPr>
              <w:t>仪</w:t>
            </w:r>
            <w:r>
              <w:rPr>
                <w:rFonts w:hint="eastAsia" w:ascii="Times New Roman" w:hAnsi="Times New Roman" w:eastAsia="楷体" w:cs="Times New Roman"/>
                <w:color w:val="auto"/>
                <w:kern w:val="0"/>
                <w:sz w:val="24"/>
                <w:szCs w:val="21"/>
              </w:rPr>
              <w:t>/</w:t>
            </w:r>
            <w:r>
              <w:rPr>
                <w:rFonts w:ascii="Times New Roman" w:hAnsi="Times New Roman" w:eastAsia="楷体" w:cs="Times New Roman"/>
                <w:color w:val="auto"/>
                <w:kern w:val="0"/>
                <w:sz w:val="24"/>
                <w:szCs w:val="21"/>
              </w:rPr>
              <w:t>A-12-01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274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auto"/>
                <w:kern w:val="0"/>
                <w:sz w:val="24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kern w:val="0"/>
                <w:sz w:val="24"/>
              </w:rPr>
              <w:t>半挥发性有机物</w:t>
            </w:r>
          </w:p>
        </w:tc>
        <w:tc>
          <w:tcPr>
            <w:tcW w:w="210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auto"/>
                <w:kern w:val="0"/>
                <w:sz w:val="24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auto"/>
                <w:sz w:val="24"/>
              </w:rPr>
              <w:t>HJ 834-2017</w:t>
            </w:r>
          </w:p>
        </w:tc>
        <w:tc>
          <w:tcPr>
            <w:tcW w:w="2733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auto"/>
                <w:kern w:val="0"/>
                <w:sz w:val="24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kern w:val="0"/>
                <w:sz w:val="24"/>
                <w:szCs w:val="21"/>
              </w:rPr>
              <w:t>气相色谱-质谱法</w:t>
            </w:r>
          </w:p>
        </w:tc>
        <w:tc>
          <w:tcPr>
            <w:tcW w:w="292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auto"/>
                <w:kern w:val="0"/>
                <w:sz w:val="24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kern w:val="0"/>
                <w:sz w:val="24"/>
                <w:szCs w:val="21"/>
              </w:rPr>
              <w:t>气相色谱质谱</w:t>
            </w:r>
            <w:r>
              <w:rPr>
                <w:rFonts w:ascii="Times New Roman" w:hAnsi="Times New Roman" w:eastAsia="楷体" w:cs="Times New Roman"/>
                <w:color w:val="auto"/>
                <w:kern w:val="0"/>
                <w:sz w:val="24"/>
                <w:szCs w:val="21"/>
              </w:rPr>
              <w:t>仪</w:t>
            </w:r>
            <w:r>
              <w:rPr>
                <w:rFonts w:hint="eastAsia" w:ascii="Times New Roman" w:hAnsi="Times New Roman" w:eastAsia="楷体" w:cs="Times New Roman"/>
                <w:color w:val="auto"/>
                <w:kern w:val="0"/>
                <w:sz w:val="24"/>
                <w:szCs w:val="21"/>
              </w:rPr>
              <w:t>/</w:t>
            </w:r>
            <w:r>
              <w:rPr>
                <w:rFonts w:ascii="Times New Roman" w:hAnsi="Times New Roman" w:eastAsia="楷体" w:cs="Times New Roman"/>
                <w:color w:val="auto"/>
                <w:kern w:val="0"/>
                <w:sz w:val="24"/>
                <w:szCs w:val="21"/>
              </w:rPr>
              <w:t>A-12-01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274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汞、砷</w:t>
            </w:r>
          </w:p>
        </w:tc>
        <w:tc>
          <w:tcPr>
            <w:tcW w:w="210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HJ 680-2013</w:t>
            </w:r>
          </w:p>
        </w:tc>
        <w:tc>
          <w:tcPr>
            <w:tcW w:w="2733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微波消解/原子荧光 </w:t>
            </w:r>
          </w:p>
        </w:tc>
        <w:tc>
          <w:tcPr>
            <w:tcW w:w="292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原子荧光</w:t>
            </w:r>
            <w:r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仪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ZA-05-01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274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镉</w:t>
            </w:r>
          </w:p>
        </w:tc>
        <w:tc>
          <w:tcPr>
            <w:tcW w:w="210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GB/T 171</w:t>
            </w:r>
            <w:r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41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-1997</w:t>
            </w:r>
          </w:p>
        </w:tc>
        <w:tc>
          <w:tcPr>
            <w:tcW w:w="2733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石墨炉原子吸收分光光度法</w:t>
            </w:r>
          </w:p>
        </w:tc>
        <w:tc>
          <w:tcPr>
            <w:tcW w:w="292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原子吸收分光光度计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/A-0</w:t>
            </w:r>
            <w:r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-01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274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铅、铜、</w:t>
            </w:r>
            <w:r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镍</w:t>
            </w:r>
          </w:p>
        </w:tc>
        <w:tc>
          <w:tcPr>
            <w:tcW w:w="210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HJ 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491</w:t>
            </w:r>
            <w:r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2019</w:t>
            </w:r>
          </w:p>
        </w:tc>
        <w:tc>
          <w:tcPr>
            <w:tcW w:w="2733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火焰原子吸收分光</w:t>
            </w:r>
          </w:p>
          <w:p>
            <w:pPr>
              <w:spacing w:line="240" w:lineRule="auto"/>
              <w:jc w:val="center"/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2"/>
                <w14:textFill>
                  <w14:solidFill>
                    <w14:schemeClr w14:val="tx1"/>
                  </w14:solidFill>
                </w14:textFill>
              </w:rPr>
              <w:t>光度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kern w:val="0"/>
                <w:sz w:val="24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法</w:t>
            </w:r>
          </w:p>
        </w:tc>
        <w:tc>
          <w:tcPr>
            <w:tcW w:w="292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jc w:val="center"/>
        <w:rPr>
          <w:rFonts w:ascii="Times New Roman" w:hAnsi="Times New Roman" w:eastAsia="楷体" w:cs="Times New Roman"/>
          <w:b/>
          <w:bCs/>
          <w:sz w:val="24"/>
        </w:rPr>
      </w:pPr>
      <w:r>
        <w:rPr>
          <w:rFonts w:ascii="Times New Roman" w:hAnsi="Times New Roman" w:eastAsia="楷体" w:cs="Times New Roman"/>
          <w:b/>
          <w:bCs/>
          <w:sz w:val="24"/>
        </w:rPr>
        <w:t>地下水分析方法及使用仪器一览表</w:t>
      </w:r>
    </w:p>
    <w:tbl>
      <w:tblPr>
        <w:tblStyle w:val="12"/>
        <w:tblW w:w="10035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6"/>
        <w:gridCol w:w="3395"/>
        <w:gridCol w:w="1977"/>
        <w:gridCol w:w="277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886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检测项目</w:t>
            </w:r>
          </w:p>
        </w:tc>
        <w:tc>
          <w:tcPr>
            <w:tcW w:w="3395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楷体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检测标准编号</w:t>
            </w:r>
          </w:p>
        </w:tc>
        <w:tc>
          <w:tcPr>
            <w:tcW w:w="197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楷体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检测方法名称</w:t>
            </w:r>
          </w:p>
        </w:tc>
        <w:tc>
          <w:tcPr>
            <w:tcW w:w="277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仪器设备及编号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886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pH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值</w:t>
            </w:r>
          </w:p>
        </w:tc>
        <w:tc>
          <w:tcPr>
            <w:tcW w:w="3395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《水和废水监测分析方法》（第四版增补版）</w:t>
            </w:r>
          </w:p>
        </w:tc>
        <w:tc>
          <w:tcPr>
            <w:tcW w:w="197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便携式pH计法</w:t>
            </w:r>
          </w:p>
        </w:tc>
        <w:tc>
          <w:tcPr>
            <w:tcW w:w="277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pH计/ZB-06-0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886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color w:val="auto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甲苯、二甲苯、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/>
              </w:rPr>
              <w:t>二氯甲烷</w:t>
            </w:r>
          </w:p>
        </w:tc>
        <w:tc>
          <w:tcPr>
            <w:tcW w:w="3395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color w:val="auto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/>
              </w:rPr>
              <w:t>HJ639-2012</w:t>
            </w:r>
          </w:p>
        </w:tc>
        <w:tc>
          <w:tcPr>
            <w:tcW w:w="197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color w:val="auto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/>
              </w:rPr>
              <w:t>吹扫捕集/气相色谱-质谱法</w:t>
            </w:r>
          </w:p>
        </w:tc>
        <w:tc>
          <w:tcPr>
            <w:tcW w:w="277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楷体" w:cs="Times New Roman"/>
                <w:color w:val="auto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kern w:val="0"/>
                <w:sz w:val="24"/>
                <w:szCs w:val="21"/>
              </w:rPr>
              <w:t>气相色谱质谱</w:t>
            </w:r>
            <w:r>
              <w:rPr>
                <w:rFonts w:ascii="Times New Roman" w:hAnsi="Times New Roman" w:eastAsia="楷体" w:cs="Times New Roman"/>
                <w:color w:val="auto"/>
                <w:kern w:val="0"/>
                <w:sz w:val="24"/>
                <w:szCs w:val="21"/>
              </w:rPr>
              <w:t>仪</w:t>
            </w:r>
            <w:r>
              <w:rPr>
                <w:rFonts w:hint="eastAsia" w:ascii="Times New Roman" w:hAnsi="Times New Roman" w:eastAsia="楷体" w:cs="Times New Roman"/>
                <w:color w:val="auto"/>
                <w:kern w:val="0"/>
                <w:sz w:val="24"/>
                <w:szCs w:val="21"/>
              </w:rPr>
              <w:t>/</w:t>
            </w:r>
            <w:r>
              <w:rPr>
                <w:rFonts w:ascii="Times New Roman" w:hAnsi="Times New Roman" w:eastAsia="楷体" w:cs="Times New Roman"/>
                <w:color w:val="auto"/>
                <w:kern w:val="0"/>
                <w:sz w:val="24"/>
                <w:szCs w:val="21"/>
              </w:rPr>
              <w:t>A-12-01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88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40" w:lineRule="auto"/>
              <w:jc w:val="center"/>
              <w:rPr>
                <w:rFonts w:hint="eastAsia" w:ascii="Times New Roman" w:hAnsi="Times New Roman" w:eastAsia="楷体" w:cs="Times New Roman"/>
                <w:color w:val="auto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楷体"/>
                <w:color w:val="auto"/>
                <w:sz w:val="24"/>
              </w:rPr>
              <w:t>镍、铜</w:t>
            </w:r>
          </w:p>
        </w:tc>
        <w:tc>
          <w:tcPr>
            <w:tcW w:w="339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40" w:lineRule="auto"/>
              <w:jc w:val="center"/>
              <w:rPr>
                <w:rFonts w:ascii="Times New Roman" w:hAnsi="Times New Roman" w:eastAsia="楷体"/>
                <w:color w:val="auto"/>
                <w:sz w:val="24"/>
              </w:rPr>
            </w:pPr>
            <w:r>
              <w:rPr>
                <w:rFonts w:hint="eastAsia" w:ascii="Times New Roman" w:hAnsi="Times New Roman" w:eastAsia="楷体"/>
                <w:color w:val="auto"/>
                <w:sz w:val="24"/>
              </w:rPr>
              <w:t>HJ776-2015</w:t>
            </w:r>
          </w:p>
        </w:tc>
        <w:tc>
          <w:tcPr>
            <w:tcW w:w="197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40" w:lineRule="auto"/>
              <w:jc w:val="center"/>
              <w:rPr>
                <w:rFonts w:ascii="Times New Roman" w:hAnsi="Times New Roman" w:eastAsia="楷体"/>
                <w:color w:val="auto"/>
                <w:sz w:val="24"/>
              </w:rPr>
            </w:pPr>
            <w:r>
              <w:rPr>
                <w:rFonts w:ascii="Times New Roman" w:hAnsi="Times New Roman" w:eastAsia="楷体"/>
                <w:color w:val="auto"/>
                <w:sz w:val="24"/>
              </w:rPr>
              <w:t>电感耦合等离子体发射光谱法</w:t>
            </w:r>
          </w:p>
        </w:tc>
        <w:tc>
          <w:tcPr>
            <w:tcW w:w="277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40" w:lineRule="auto"/>
              <w:jc w:val="center"/>
              <w:rPr>
                <w:rFonts w:ascii="Times New Roman" w:hAnsi="Times New Roman" w:eastAsia="楷体"/>
                <w:color w:val="auto"/>
                <w:sz w:val="24"/>
              </w:rPr>
            </w:pPr>
            <w:r>
              <w:rPr>
                <w:rFonts w:hint="eastAsia" w:ascii="Times New Roman" w:hAnsi="Times New Roman" w:eastAsia="楷体"/>
                <w:color w:val="auto"/>
                <w:sz w:val="24"/>
              </w:rPr>
              <w:t>电感耦合等离子体发射光谱仪/ZA-04-01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88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40" w:lineRule="auto"/>
              <w:jc w:val="center"/>
              <w:rPr>
                <w:rFonts w:hint="eastAsia" w:ascii="Times New Roman" w:hAnsi="Times New Roman" w:eastAsia="楷体"/>
                <w:color w:val="auto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/>
                <w:color w:val="auto"/>
                <w:sz w:val="24"/>
                <w:lang w:eastAsia="zh-CN"/>
              </w:rPr>
              <w:t>汞、砷</w:t>
            </w:r>
          </w:p>
        </w:tc>
        <w:tc>
          <w:tcPr>
            <w:tcW w:w="339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40" w:lineRule="auto"/>
              <w:jc w:val="center"/>
              <w:rPr>
                <w:rFonts w:hint="eastAsia" w:ascii="Times New Roman" w:hAnsi="Times New Roman" w:eastAsia="楷体"/>
                <w:color w:val="auto"/>
                <w:sz w:val="24"/>
              </w:rPr>
            </w:pPr>
            <w:r>
              <w:rPr>
                <w:rFonts w:hint="eastAsia" w:ascii="Times New Roman" w:hAnsi="Times New Roman" w:eastAsia="楷体"/>
                <w:color w:val="auto"/>
                <w:sz w:val="24"/>
              </w:rPr>
              <w:t>HJ 694-2014</w:t>
            </w:r>
          </w:p>
        </w:tc>
        <w:tc>
          <w:tcPr>
            <w:tcW w:w="197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40" w:lineRule="auto"/>
              <w:jc w:val="center"/>
              <w:rPr>
                <w:rFonts w:ascii="Times New Roman" w:hAnsi="Times New Roman" w:eastAsia="楷体"/>
                <w:color w:val="auto"/>
                <w:sz w:val="24"/>
              </w:rPr>
            </w:pPr>
            <w:r>
              <w:rPr>
                <w:rFonts w:hint="eastAsia" w:ascii="Times New Roman" w:hAnsi="Times New Roman" w:eastAsia="楷体"/>
                <w:color w:val="auto"/>
                <w:sz w:val="24"/>
              </w:rPr>
              <w:t>原子荧光法</w:t>
            </w:r>
          </w:p>
        </w:tc>
        <w:tc>
          <w:tcPr>
            <w:tcW w:w="277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40" w:lineRule="auto"/>
              <w:jc w:val="center"/>
              <w:rPr>
                <w:rFonts w:hint="eastAsia" w:ascii="Times New Roman" w:hAnsi="Times New Roman" w:eastAsia="楷体"/>
                <w:color w:val="auto"/>
                <w:sz w:val="24"/>
              </w:rPr>
            </w:pPr>
            <w:r>
              <w:rPr>
                <w:rFonts w:hint="eastAsia" w:ascii="Times New Roman" w:hAnsi="Times New Roman" w:eastAsia="楷体"/>
                <w:color w:val="auto"/>
                <w:sz w:val="24"/>
              </w:rPr>
              <w:t>原子荧光仪/</w:t>
            </w:r>
            <w:r>
              <w:rPr>
                <w:rFonts w:ascii="Times New Roman" w:hAnsi="Times New Roman" w:eastAsia="楷体"/>
                <w:color w:val="auto"/>
                <w:sz w:val="24"/>
              </w:rPr>
              <w:t>ZA-0</w:t>
            </w:r>
            <w:r>
              <w:rPr>
                <w:rFonts w:hint="eastAsia" w:ascii="Times New Roman" w:hAnsi="Times New Roman" w:eastAsia="楷体"/>
                <w:color w:val="auto"/>
                <w:sz w:val="24"/>
                <w:lang w:val="en-US" w:eastAsia="zh-CN"/>
              </w:rPr>
              <w:t>5</w:t>
            </w:r>
            <w:r>
              <w:rPr>
                <w:rFonts w:ascii="Times New Roman" w:hAnsi="Times New Roman" w:eastAsia="楷体"/>
                <w:color w:val="auto"/>
                <w:sz w:val="24"/>
              </w:rPr>
              <w:t>-0</w:t>
            </w:r>
            <w:r>
              <w:rPr>
                <w:rFonts w:hint="eastAsia" w:ascii="Times New Roman" w:hAnsi="Times New Roman" w:eastAsia="楷体"/>
                <w:color w:val="auto"/>
                <w:sz w:val="24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886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40" w:lineRule="auto"/>
              <w:jc w:val="center"/>
              <w:rPr>
                <w:rFonts w:ascii="Times New Roman" w:hAnsi="Times New Roman" w:eastAsia="楷体" w:cs="Times New Roman"/>
                <w:color w:val="auto"/>
                <w:sz w:val="24"/>
              </w:rPr>
            </w:pPr>
            <w:r>
              <w:rPr>
                <w:rFonts w:hint="eastAsia" w:ascii="Times New Roman" w:hAnsi="Times New Roman" w:eastAsia="楷体"/>
                <w:color w:val="auto"/>
                <w:kern w:val="0"/>
                <w:sz w:val="24"/>
              </w:rPr>
              <w:t>六价铬</w:t>
            </w:r>
          </w:p>
        </w:tc>
        <w:tc>
          <w:tcPr>
            <w:tcW w:w="3395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40" w:lineRule="auto"/>
              <w:jc w:val="center"/>
              <w:rPr>
                <w:rFonts w:ascii="Times New Roman" w:hAnsi="Times New Roman" w:eastAsia="楷体"/>
                <w:color w:val="auto"/>
                <w:sz w:val="24"/>
              </w:rPr>
            </w:pPr>
            <w:r>
              <w:rPr>
                <w:rFonts w:hint="eastAsia" w:ascii="Times New Roman" w:hAnsi="Times New Roman" w:eastAsia="楷体"/>
                <w:color w:val="auto"/>
                <w:kern w:val="0"/>
                <w:sz w:val="24"/>
              </w:rPr>
              <w:t>GB/T7467-1987</w:t>
            </w:r>
          </w:p>
        </w:tc>
        <w:tc>
          <w:tcPr>
            <w:tcW w:w="1977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spacing w:line="240" w:lineRule="auto"/>
              <w:jc w:val="center"/>
              <w:rPr>
                <w:rFonts w:ascii="Times New Roman" w:hAnsi="Times New Roman" w:eastAsia="楷体"/>
                <w:color w:val="auto"/>
                <w:sz w:val="24"/>
              </w:rPr>
            </w:pPr>
            <w:r>
              <w:rPr>
                <w:rFonts w:ascii="Times New Roman" w:hAnsi="Times New Roman" w:eastAsia="楷体"/>
                <w:color w:val="auto"/>
                <w:sz w:val="24"/>
              </w:rPr>
              <w:t>分光光度法</w:t>
            </w:r>
          </w:p>
        </w:tc>
        <w:tc>
          <w:tcPr>
            <w:tcW w:w="277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楷体" w:cs="Times New Roman"/>
                <w:color w:val="auto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</w:rPr>
              <w:t>双</w:t>
            </w:r>
            <w:r>
              <w:rPr>
                <w:rFonts w:ascii="Times New Roman" w:hAnsi="Times New Roman" w:eastAsia="楷体" w:cs="Times New Roman"/>
                <w:color w:val="auto"/>
                <w:sz w:val="24"/>
              </w:rPr>
              <w:t>光束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</w:rPr>
              <w:t>紫外</w:t>
            </w:r>
            <w:r>
              <w:rPr>
                <w:rFonts w:ascii="Times New Roman" w:hAnsi="Times New Roman" w:eastAsia="楷体" w:cs="Times New Roman"/>
                <w:color w:val="auto"/>
                <w:sz w:val="24"/>
              </w:rPr>
              <w:t>可见分光光度计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</w:rPr>
              <w:t>/</w:t>
            </w:r>
            <w:r>
              <w:rPr>
                <w:rFonts w:ascii="Times New Roman" w:hAnsi="Times New Roman" w:eastAsia="楷体" w:cs="Times New Roman"/>
                <w:color w:val="auto"/>
                <w:sz w:val="24"/>
              </w:rPr>
              <w:t>A-10-02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20" w:lineRule="exact"/>
        <w:textAlignment w:val="auto"/>
        <w:rPr>
          <w:rFonts w:ascii="Times New Roman" w:hAnsi="Times New Roman" w:eastAsia="楷体" w:cs="Times New Roman"/>
          <w:sz w:val="24"/>
        </w:rPr>
      </w:pPr>
      <w:r>
        <w:rPr>
          <w:rFonts w:hint="eastAsia" w:ascii="Times New Roman" w:hAnsi="Times New Roman" w:eastAsia="楷体" w:cs="Times New Roman"/>
          <w:sz w:val="24"/>
        </w:rPr>
        <w:t>3.2、人员资质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20" w:lineRule="exact"/>
        <w:textAlignment w:val="auto"/>
        <w:rPr>
          <w:rFonts w:ascii="楷体" w:hAnsi="楷体" w:eastAsia="楷体" w:cs="楷体"/>
          <w:color w:val="000000"/>
          <w:sz w:val="24"/>
          <w:szCs w:val="22"/>
        </w:rPr>
      </w:pPr>
      <w:r>
        <w:rPr>
          <w:rFonts w:hint="eastAsia" w:ascii="楷体" w:hAnsi="楷体" w:eastAsia="楷体" w:cs="楷体"/>
          <w:color w:val="000000"/>
          <w:sz w:val="24"/>
          <w:szCs w:val="22"/>
        </w:rPr>
        <w:t xml:space="preserve">    本次项目的检测人员经过上岗证考核并持有合格证书，监测人员资质一览表见下表。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20" w:lineRule="exact"/>
        <w:jc w:val="center"/>
        <w:textAlignment w:val="auto"/>
        <w:rPr>
          <w:rFonts w:ascii="Times New Roman" w:hAnsi="Times New Roman" w:eastAsia="楷体" w:cs="Times New Roman"/>
          <w:b/>
          <w:bCs/>
          <w:color w:val="000000"/>
          <w:sz w:val="24"/>
        </w:rPr>
      </w:pPr>
      <w:r>
        <w:rPr>
          <w:rFonts w:ascii="Times New Roman" w:hAnsi="Times New Roman" w:eastAsia="楷体" w:cs="Times New Roman"/>
          <w:b/>
          <w:bCs/>
          <w:color w:val="000000"/>
          <w:sz w:val="24"/>
        </w:rPr>
        <w:t xml:space="preserve"> 人员资质一览表</w:t>
      </w:r>
    </w:p>
    <w:tbl>
      <w:tblPr>
        <w:tblStyle w:val="12"/>
        <w:tblW w:w="1003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8"/>
        <w:gridCol w:w="2046"/>
        <w:gridCol w:w="3578"/>
        <w:gridCol w:w="320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26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楷体" w:cs="Times New Roman"/>
                <w:b/>
                <w:bCs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2080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楷体" w:cs="Times New Roman"/>
                <w:b/>
                <w:bCs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3641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楷体" w:cs="Times New Roman"/>
                <w:b/>
                <w:bCs/>
                <w:color w:val="000000"/>
                <w:sz w:val="24"/>
                <w:szCs w:val="24"/>
              </w:rPr>
              <w:t>本项目分工</w:t>
            </w:r>
          </w:p>
        </w:tc>
        <w:tc>
          <w:tcPr>
            <w:tcW w:w="3259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楷体" w:cs="Times New Roman"/>
                <w:b/>
                <w:bCs/>
                <w:color w:val="000000"/>
                <w:sz w:val="24"/>
                <w:szCs w:val="24"/>
              </w:rPr>
              <w:t>上岗证编号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26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80" w:type="dxa"/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 w:eastAsia="楷体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4"/>
                <w:lang w:eastAsia="zh-CN"/>
              </w:rPr>
              <w:t>刘涛</w:t>
            </w:r>
          </w:p>
        </w:tc>
        <w:tc>
          <w:tcPr>
            <w:tcW w:w="3641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  <w:t>采样</w:t>
            </w:r>
          </w:p>
        </w:tc>
        <w:tc>
          <w:tcPr>
            <w:tcW w:w="3259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  <w:t>ZJZH(上岗)0</w:t>
            </w: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4"/>
                <w:lang w:val="en-US" w:eastAsia="zh-CN"/>
              </w:rPr>
              <w:t>40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26" w:type="dxa"/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 w:eastAsia="楷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080" w:type="dxa"/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吴文强</w:t>
            </w:r>
          </w:p>
        </w:tc>
        <w:tc>
          <w:tcPr>
            <w:tcW w:w="3641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  <w:t>采样</w:t>
            </w:r>
          </w:p>
        </w:tc>
        <w:tc>
          <w:tcPr>
            <w:tcW w:w="3259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ZJZH(上岗)0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26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080" w:type="dxa"/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张杰</w:t>
            </w:r>
          </w:p>
        </w:tc>
        <w:tc>
          <w:tcPr>
            <w:tcW w:w="3641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采样</w:t>
            </w:r>
          </w:p>
        </w:tc>
        <w:tc>
          <w:tcPr>
            <w:tcW w:w="3259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ZJZH(上岗)0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26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080" w:type="dxa"/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王浩</w:t>
            </w:r>
          </w:p>
        </w:tc>
        <w:tc>
          <w:tcPr>
            <w:tcW w:w="3641" w:type="dxa"/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采样</w:t>
            </w:r>
          </w:p>
        </w:tc>
        <w:tc>
          <w:tcPr>
            <w:tcW w:w="3259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ZJZH(上岗)0</w:t>
            </w:r>
            <w:r>
              <w:rPr>
                <w:rFonts w:hint="eastAsia" w:ascii="Times New Roman" w:hAnsi="Times New Roman" w:eastAsia="楷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26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080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4"/>
              </w:rPr>
              <w:t>陈宣扬</w:t>
            </w:r>
          </w:p>
        </w:tc>
        <w:tc>
          <w:tcPr>
            <w:tcW w:w="3641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  <w:t>分析检测</w:t>
            </w:r>
          </w:p>
        </w:tc>
        <w:tc>
          <w:tcPr>
            <w:tcW w:w="3259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  <w:t>ZJZH(上岗)028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26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080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4"/>
              </w:rPr>
              <w:t>王振远</w:t>
            </w:r>
          </w:p>
        </w:tc>
        <w:tc>
          <w:tcPr>
            <w:tcW w:w="3641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  <w:t>分析检测</w:t>
            </w:r>
          </w:p>
        </w:tc>
        <w:tc>
          <w:tcPr>
            <w:tcW w:w="3259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  <w:t>ZJZH(上岗)00</w:t>
            </w: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4"/>
              </w:rPr>
              <w:t>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26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080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4"/>
              </w:rPr>
              <w:t>陈君</w:t>
            </w:r>
          </w:p>
        </w:tc>
        <w:tc>
          <w:tcPr>
            <w:tcW w:w="3641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4"/>
              </w:rPr>
              <w:t>报告审核、</w:t>
            </w:r>
            <w:r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  <w:t>分析检测</w:t>
            </w:r>
          </w:p>
        </w:tc>
        <w:tc>
          <w:tcPr>
            <w:tcW w:w="3259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  <w:t>ZJZH(上岗)0</w:t>
            </w: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4"/>
              </w:rPr>
              <w:t>39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26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080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  <w:t>邵金鹏</w:t>
            </w:r>
          </w:p>
        </w:tc>
        <w:tc>
          <w:tcPr>
            <w:tcW w:w="3641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  <w:t>分析检测</w:t>
            </w:r>
          </w:p>
        </w:tc>
        <w:tc>
          <w:tcPr>
            <w:tcW w:w="3259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  <w:t xml:space="preserve">ZJZH(上岗)003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26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2080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4"/>
              </w:rPr>
              <w:t>梁磊</w:t>
            </w:r>
          </w:p>
        </w:tc>
        <w:tc>
          <w:tcPr>
            <w:tcW w:w="3641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  <w:t>分析检测</w:t>
            </w:r>
          </w:p>
        </w:tc>
        <w:tc>
          <w:tcPr>
            <w:tcW w:w="3259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  <w:t>ZJZH(上岗)0</w:t>
            </w: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4"/>
              </w:rPr>
              <w:t>37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26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2080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4"/>
              </w:rPr>
              <w:t>雷婷</w:t>
            </w:r>
          </w:p>
        </w:tc>
        <w:tc>
          <w:tcPr>
            <w:tcW w:w="3641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  <w:t>分析检测</w:t>
            </w:r>
          </w:p>
        </w:tc>
        <w:tc>
          <w:tcPr>
            <w:tcW w:w="3259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  <w:t>ZJZH(上岗)0</w:t>
            </w: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4"/>
              </w:rPr>
              <w:t>35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26" w:type="dxa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楷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2080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4"/>
              </w:rPr>
              <w:t>黄顺宇</w:t>
            </w:r>
          </w:p>
        </w:tc>
        <w:tc>
          <w:tcPr>
            <w:tcW w:w="3641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4"/>
              </w:rPr>
              <w:t>分析检测</w:t>
            </w:r>
          </w:p>
        </w:tc>
        <w:tc>
          <w:tcPr>
            <w:tcW w:w="3259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  <w:t>ZJZH(上岗)0</w:t>
            </w: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4"/>
              </w:rPr>
              <w:t>07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26" w:type="dxa"/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 w:eastAsia="楷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4"/>
              </w:rPr>
              <w:t>1</w:t>
            </w: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080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楷体" w:cs="Times New Roman"/>
                <w:color w:val="000000"/>
                <w:sz w:val="24"/>
                <w:szCs w:val="24"/>
              </w:rPr>
              <w:t>黄都晓</w:t>
            </w:r>
          </w:p>
        </w:tc>
        <w:tc>
          <w:tcPr>
            <w:tcW w:w="3641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  <w:t>报告签发</w:t>
            </w:r>
          </w:p>
        </w:tc>
        <w:tc>
          <w:tcPr>
            <w:tcW w:w="3259" w:type="dxa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楷体" w:cs="Times New Roman"/>
                <w:color w:val="000000"/>
                <w:sz w:val="24"/>
                <w:szCs w:val="24"/>
              </w:rPr>
              <w:t>（采）字第2019-101</w:t>
            </w:r>
          </w:p>
        </w:tc>
      </w:tr>
    </w:tbl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outlineLvl w:val="9"/>
        <w:rPr>
          <w:rFonts w:ascii="Times New Roman" w:hAnsi="Times New Roman" w:eastAsia="楷体" w:cs="楷体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hAnsi="Times New Roman" w:eastAsia="楷体" w:cs="Times New Roman"/>
          <w:b w:val="0"/>
          <w:bCs w:val="0"/>
          <w:sz w:val="24"/>
          <w:szCs w:val="24"/>
          <w:lang w:eastAsia="zh-CN"/>
        </w:rPr>
        <w:t>3.3</w:t>
      </w:r>
      <w:r>
        <w:rPr>
          <w:rFonts w:hint="eastAsia" w:ascii="Times New Roman" w:hAnsi="Times New Roman" w:eastAsia="楷体" w:cs="楷体"/>
          <w:b w:val="0"/>
          <w:bCs w:val="0"/>
          <w:color w:val="auto"/>
          <w:sz w:val="24"/>
          <w:szCs w:val="24"/>
          <w:lang w:eastAsia="zh-CN"/>
        </w:rPr>
        <w:t>土壤检测分析过程中的质量保证和质量控制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ascii="楷体" w:hAnsi="楷体" w:eastAsia="楷体" w:cs="楷体"/>
          <w:color w:val="auto"/>
          <w:sz w:val="24"/>
        </w:rPr>
      </w:pPr>
      <w:r>
        <w:rPr>
          <w:rFonts w:hint="eastAsia" w:ascii="Times New Roman" w:hAnsi="Times New Roman" w:eastAsia="楷体" w:cs="Times New Roman"/>
          <w:color w:val="auto"/>
          <w:sz w:val="24"/>
        </w:rPr>
        <w:t>土壤</w:t>
      </w:r>
      <w:r>
        <w:rPr>
          <w:rFonts w:ascii="Times New Roman" w:hAnsi="Times New Roman" w:eastAsia="楷体" w:cs="Times New Roman"/>
          <w:color w:val="auto"/>
          <w:sz w:val="24"/>
        </w:rPr>
        <w:t>样</w:t>
      </w:r>
      <w:r>
        <w:rPr>
          <w:rFonts w:hint="eastAsia" w:ascii="Times New Roman" w:hAnsi="Times New Roman" w:eastAsia="楷体" w:cs="Times New Roman"/>
          <w:color w:val="auto"/>
          <w:sz w:val="24"/>
        </w:rPr>
        <w:t>品</w:t>
      </w:r>
      <w:r>
        <w:rPr>
          <w:rFonts w:ascii="Times New Roman" w:hAnsi="Times New Roman" w:eastAsia="楷体" w:cs="Times New Roman"/>
          <w:color w:val="auto"/>
          <w:sz w:val="24"/>
        </w:rPr>
        <w:t>的采集、运输、保存、实验室分析和数据计算的全过程均按《</w:t>
      </w:r>
      <w:r>
        <w:rPr>
          <w:rFonts w:hint="eastAsia" w:ascii="Times New Roman" w:hAnsi="Times New Roman" w:eastAsia="楷体" w:cs="Times New Roman"/>
          <w:color w:val="auto"/>
          <w:sz w:val="24"/>
        </w:rPr>
        <w:t>土壤环境监测技术规范</w:t>
      </w:r>
      <w:r>
        <w:rPr>
          <w:rFonts w:ascii="Times New Roman" w:hAnsi="Times New Roman" w:eastAsia="楷体" w:cs="Times New Roman"/>
          <w:color w:val="auto"/>
          <w:sz w:val="24"/>
        </w:rPr>
        <w:t>》HJ/T16</w:t>
      </w:r>
      <w:r>
        <w:rPr>
          <w:rFonts w:hint="eastAsia" w:ascii="Times New Roman" w:hAnsi="Times New Roman" w:eastAsia="楷体" w:cs="Times New Roman"/>
          <w:color w:val="auto"/>
          <w:sz w:val="24"/>
        </w:rPr>
        <w:t>6</w:t>
      </w:r>
      <w:r>
        <w:rPr>
          <w:rFonts w:ascii="Times New Roman" w:hAnsi="Times New Roman" w:eastAsia="楷体" w:cs="Times New Roman"/>
          <w:color w:val="auto"/>
          <w:sz w:val="24"/>
        </w:rPr>
        <w:t>-2004</w:t>
      </w:r>
      <w:r>
        <w:rPr>
          <w:rFonts w:hint="eastAsia" w:ascii="Times New Roman" w:hAnsi="Times New Roman" w:eastAsia="楷体" w:cs="Times New Roman"/>
          <w:color w:val="auto"/>
          <w:sz w:val="24"/>
          <w:lang w:eastAsia="zh-CN"/>
        </w:rPr>
        <w:t>、《地块土壤和地下水中挥发性有机物采样技术导则》及相关分析方法标准等要求进行。</w:t>
      </w:r>
      <w:r>
        <w:rPr>
          <w:rFonts w:ascii="Times New Roman" w:hAnsi="Times New Roman" w:eastAsia="楷体" w:cs="Times New Roman"/>
          <w:color w:val="auto"/>
          <w:sz w:val="24"/>
        </w:rPr>
        <w:t>采样过程中采集一定比例的平行样和空白样；实验室分析过程使用空白试验、平行样测定</w:t>
      </w:r>
      <w:r>
        <w:rPr>
          <w:rFonts w:hint="eastAsia" w:ascii="楷体" w:hAnsi="楷体" w:eastAsia="楷体" w:cs="楷体"/>
          <w:color w:val="auto"/>
          <w:sz w:val="24"/>
        </w:rPr>
        <w:t>等质控措施，质控数据符合相关质控要求，部分质控分析结果情况见下表。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center"/>
        <w:textAlignment w:val="auto"/>
        <w:rPr>
          <w:rFonts w:ascii="Times New Roman" w:hAnsi="Times New Roman" w:eastAsia="楷体" w:cs="Times New Roman"/>
          <w:color w:val="000000"/>
          <w:sz w:val="24"/>
        </w:rPr>
      </w:pPr>
      <w:r>
        <w:rPr>
          <w:rFonts w:ascii="Times New Roman" w:hAnsi="Times New Roman" w:eastAsia="楷体" w:cs="Times New Roman"/>
          <w:b/>
          <w:bCs/>
          <w:color w:val="auto"/>
          <w:sz w:val="24"/>
        </w:rPr>
        <w:t xml:space="preserve"> </w:t>
      </w:r>
      <w:r>
        <w:rPr>
          <w:rFonts w:hint="eastAsia" w:ascii="Times New Roman" w:hAnsi="Times New Roman" w:eastAsia="楷体" w:cs="Times New Roman"/>
          <w:b/>
          <w:bCs/>
          <w:color w:val="auto"/>
          <w:sz w:val="24"/>
        </w:rPr>
        <w:t xml:space="preserve">                </w:t>
      </w:r>
      <w:r>
        <w:rPr>
          <w:rFonts w:ascii="Times New Roman" w:hAnsi="Times New Roman" w:eastAsia="楷体" w:cs="Times New Roman"/>
          <w:b/>
          <w:bCs/>
          <w:color w:val="auto"/>
          <w:sz w:val="24"/>
        </w:rPr>
        <w:t>质控分析结果情况一览表</w:t>
      </w:r>
      <w:r>
        <w:rPr>
          <w:rFonts w:hint="eastAsia" w:ascii="Times New Roman" w:hAnsi="Times New Roman" w:eastAsia="楷体" w:cs="Times New Roman"/>
          <w:b/>
          <w:bCs/>
          <w:color w:val="auto"/>
          <w:sz w:val="24"/>
        </w:rPr>
        <w:t>-1</w:t>
      </w:r>
      <w:r>
        <w:rPr>
          <w:rFonts w:ascii="Times New Roman" w:hAnsi="Times New Roman" w:eastAsia="楷体" w:cs="Times New Roman"/>
          <w:b/>
          <w:bCs/>
          <w:color w:val="auto"/>
          <w:sz w:val="24"/>
        </w:rPr>
        <w:t xml:space="preserve"> </w:t>
      </w:r>
      <w:r>
        <w:rPr>
          <w:rFonts w:hint="eastAsia" w:ascii="Times New Roman" w:hAnsi="Times New Roman" w:eastAsia="楷体" w:cs="Times New Roman"/>
          <w:b/>
          <w:bCs/>
          <w:color w:val="auto"/>
          <w:sz w:val="24"/>
        </w:rPr>
        <w:t xml:space="preserve">   </w:t>
      </w:r>
      <w:r>
        <w:rPr>
          <w:rFonts w:hint="eastAsia" w:ascii="Times New Roman" w:hAnsi="Times New Roman" w:eastAsia="楷体" w:cs="Times New Roman"/>
          <w:b/>
          <w:bCs/>
          <w:color w:val="FF0000"/>
          <w:sz w:val="24"/>
        </w:rPr>
        <w:t xml:space="preserve"> </w:t>
      </w:r>
      <w:r>
        <w:rPr>
          <w:rFonts w:ascii="Times New Roman" w:hAnsi="Times New Roman" w:eastAsia="楷体" w:cs="Times New Roman"/>
          <w:b/>
          <w:bCs/>
          <w:color w:val="000000"/>
          <w:sz w:val="24"/>
        </w:rPr>
        <w:t xml:space="preserve"> </w:t>
      </w:r>
      <w:r>
        <w:rPr>
          <w:rFonts w:hint="eastAsia" w:ascii="Times New Roman" w:hAnsi="Times New Roman" w:eastAsia="楷体" w:cs="Times New Roman"/>
          <w:b/>
          <w:bCs/>
          <w:color w:val="000000"/>
          <w:sz w:val="24"/>
        </w:rPr>
        <w:t xml:space="preserve">       </w:t>
      </w:r>
      <w:r>
        <w:rPr>
          <w:rFonts w:ascii="Times New Roman" w:hAnsi="Times New Roman" w:eastAsia="楷体" w:cs="Times New Roman"/>
          <w:b/>
          <w:bCs/>
          <w:color w:val="000000"/>
          <w:sz w:val="24"/>
        </w:rPr>
        <w:t xml:space="preserve">   </w:t>
      </w:r>
      <w:r>
        <w:rPr>
          <w:rFonts w:ascii="Times New Roman" w:hAnsi="Times New Roman" w:eastAsia="楷体" w:cs="Times New Roman"/>
          <w:color w:val="000000"/>
          <w:sz w:val="24"/>
        </w:rPr>
        <w:t>单位</w:t>
      </w:r>
      <w:r>
        <w:rPr>
          <w:rFonts w:hint="eastAsia" w:ascii="Times New Roman" w:hAnsi="Times New Roman" w:eastAsia="楷体" w:cs="Times New Roman"/>
          <w:color w:val="000000"/>
          <w:sz w:val="24"/>
        </w:rPr>
        <w:t>：</w:t>
      </w:r>
      <w:r>
        <w:rPr>
          <w:rFonts w:ascii="Times New Roman" w:hAnsi="Times New Roman" w:eastAsia="楷体" w:cs="Times New Roman"/>
          <w:color w:val="000000"/>
          <w:sz w:val="24"/>
        </w:rPr>
        <w:t>mg/kg</w:t>
      </w:r>
    </w:p>
    <w:tbl>
      <w:tblPr>
        <w:tblStyle w:val="12"/>
        <w:tblW w:w="1003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4"/>
        <w:gridCol w:w="1939"/>
        <w:gridCol w:w="1744"/>
        <w:gridCol w:w="1615"/>
        <w:gridCol w:w="220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控制项目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控制措施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测定结果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要求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评判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</w:rPr>
              <w:t>硝基苯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˂0.09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˂0.09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2-氯酚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˂0.06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˂0.06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萘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˂0.09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˂0.09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苯并（a）蒽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˂0.1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˂0.1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䓛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˂0.1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˂0.1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苯并（b）荧蒽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˂0.2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˂0.2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苯并（k）荧蒽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˂0.1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˂0.1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苯并（a）芘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˂0.1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˂0.1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二苯并（a,h）蒽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˂0.1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˂0.1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茚并（1,2,3-c,d）芘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˂0.1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˂0.1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氯甲烷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氯乙烯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1,1-二氯乙烯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二氯甲烷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反式-1，2-二氯乙烯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1,1-二氯乙烷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顺式-1,2-二氯乙烯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氯仿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1,1,1-三氯乙烷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四氯化碳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&lt;1.9×10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&lt;1.9×10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1，2-二氯乙烷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三氯乙烯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1,2-二氯丙烷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甲苯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1,1,2-三氯乙烷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四氯乙烯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氯苯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1,1,1,2-四氯乙烷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乙苯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间，对二甲苯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邻二甲苯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苯乙烯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1,1,2,2-四氯乙烷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1,2,3-三氯丙烷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1,4-二氯苯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1,2-二氯苯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全程序空白样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氯甲烷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运输空白样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氯乙烯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运输空白样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1,1-二氯乙烯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运输空白样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二氯甲烷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运输空白样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反式-1，2-二氯乙烯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运输空白样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1,1-二氯乙烷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运输空白样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顺式-1,2-二氯乙烯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运输空白样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氯仿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运输空白样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1,1,1-三氯乙烷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运输空白样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四氯化碳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运输空白样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运输空白样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&lt;1.9×10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&lt;1.9×10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1，2-二氯乙烷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运输空白样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三氯乙烯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运输空白样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1,2-二氯丙烷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运输空白样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甲苯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运输空白样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1,1,2-三氯乙烷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运输空白样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四氯乙烯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运输空白样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氯苯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运输空白样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1,1,1,2-四氯乙烷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运输空白样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乙苯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运输空白样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间，对二甲苯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运输空白样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邻二甲苯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运输空白样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苯乙烯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运输空白样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1,1,2,2-四氯乙烷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运输空白样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1,2,3-三氯丙烷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运输空白样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1,4-二氯苯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运输空白样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1,2-二氯苯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运输空白样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氯甲烷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实验室空白样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氯乙烯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实验室空白样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1,1-二氯乙烯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实验室空白样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二氯甲烷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实验室空白样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反式-1，2-二氯乙烯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实验室空白样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1,1-二氯乙烷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实验室空白样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顺式-1,2-二氯乙烯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实验室空白样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氯仿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实验室空白样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1,1,1-三氯乙烷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实验室空白样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四氯化碳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实验室空白样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实验室空白样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&lt;1.9×10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&lt;1.9×10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1，2-二氯乙烷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实验室空白样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三氯乙烯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实验室空白样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1,2-二氯丙烷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实验室空白样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甲苯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实验室空白样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1,1,2-三氯乙烷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实验室空白样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四氯乙烯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实验室空白样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氯苯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实验室空白样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1,1,1,2-四氯乙烷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实验室空白样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乙苯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实验室空白样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间，对二甲苯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实验室空白样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邻二甲苯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实验室空白样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苯乙烯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实验室空白样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1,1,2,2-四氯乙烷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实验室空白样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1,2,3-三氯丙烷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实验室空白样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1,4-二氯苯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实验室空白样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253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1,2-二氯苯</w:t>
            </w:r>
          </w:p>
        </w:tc>
        <w:tc>
          <w:tcPr>
            <w:tcW w:w="19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实验室空白样</w:t>
            </w:r>
          </w:p>
        </w:tc>
        <w:tc>
          <w:tcPr>
            <w:tcW w:w="1744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1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20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</w:tbl>
    <w:p>
      <w:pPr>
        <w:adjustRightInd w:val="0"/>
        <w:snapToGrid w:val="0"/>
        <w:spacing w:line="400" w:lineRule="exact"/>
        <w:rPr>
          <w:rFonts w:ascii="Times New Roman" w:hAnsi="Times New Roman" w:eastAsia="楷体" w:cs="Times New Roman"/>
          <w:b/>
          <w:sz w:val="36"/>
          <w:szCs w:val="36"/>
        </w:rPr>
      </w:pPr>
      <w:r>
        <w:rPr>
          <w:rFonts w:hint="eastAsia" w:ascii="Times New Roman" w:hAnsi="Times New Roman" w:eastAsia="楷体" w:cs="Times New Roman"/>
          <w:b/>
          <w:bCs/>
          <w:color w:val="000000"/>
          <w:sz w:val="24"/>
        </w:rPr>
        <w:t xml:space="preserve"> </w:t>
      </w:r>
      <w:r>
        <w:rPr>
          <w:rFonts w:hint="eastAsia" w:ascii="Times New Roman" w:hAnsi="Times New Roman" w:eastAsia="楷体" w:cs="Times New Roman"/>
          <w:b/>
          <w:bCs/>
          <w:color w:val="000000"/>
          <w:sz w:val="24"/>
          <w:lang w:val="en-US" w:eastAsia="zh-CN"/>
        </w:rPr>
        <w:t xml:space="preserve">                      </w:t>
      </w:r>
      <w:r>
        <w:rPr>
          <w:rFonts w:ascii="Times New Roman" w:hAnsi="Times New Roman" w:eastAsia="楷体" w:cs="Times New Roman"/>
          <w:b/>
          <w:bCs/>
          <w:color w:val="000000"/>
          <w:sz w:val="24"/>
        </w:rPr>
        <w:t>质控分析结果情况一览表</w:t>
      </w:r>
      <w:r>
        <w:rPr>
          <w:rFonts w:hint="eastAsia" w:ascii="Times New Roman" w:hAnsi="Times New Roman" w:eastAsia="楷体" w:cs="Times New Roman"/>
          <w:b/>
          <w:bCs/>
          <w:color w:val="000000"/>
          <w:sz w:val="24"/>
        </w:rPr>
        <w:t>-2</w:t>
      </w:r>
      <w:r>
        <w:rPr>
          <w:rFonts w:ascii="Times New Roman" w:hAnsi="Times New Roman" w:eastAsia="楷体" w:cs="Times New Roman"/>
          <w:b/>
          <w:bCs/>
          <w:color w:val="000000"/>
          <w:sz w:val="24"/>
        </w:rPr>
        <w:t xml:space="preserve"> </w:t>
      </w:r>
      <w:r>
        <w:rPr>
          <w:rFonts w:hint="eastAsia" w:ascii="Times New Roman" w:hAnsi="Times New Roman" w:eastAsia="楷体" w:cs="Times New Roman"/>
          <w:b/>
          <w:bCs/>
          <w:color w:val="000000"/>
          <w:sz w:val="24"/>
        </w:rPr>
        <w:t xml:space="preserve">    </w:t>
      </w:r>
      <w:r>
        <w:rPr>
          <w:rFonts w:ascii="Times New Roman" w:hAnsi="Times New Roman" w:eastAsia="楷体" w:cs="Times New Roman"/>
          <w:b/>
          <w:bCs/>
          <w:color w:val="000000"/>
          <w:sz w:val="24"/>
        </w:rPr>
        <w:t xml:space="preserve"> </w:t>
      </w:r>
      <w:r>
        <w:rPr>
          <w:rFonts w:hint="eastAsia" w:ascii="Times New Roman" w:hAnsi="Times New Roman" w:eastAsia="楷体" w:cs="Times New Roman"/>
          <w:b/>
          <w:bCs/>
          <w:color w:val="000000"/>
          <w:sz w:val="24"/>
        </w:rPr>
        <w:t xml:space="preserve">       </w:t>
      </w:r>
      <w:r>
        <w:rPr>
          <w:rFonts w:ascii="Times New Roman" w:hAnsi="Times New Roman" w:eastAsia="楷体" w:cs="Times New Roman"/>
          <w:b/>
          <w:bCs/>
          <w:color w:val="000000"/>
          <w:sz w:val="24"/>
        </w:rPr>
        <w:t xml:space="preserve">   单位</w:t>
      </w:r>
      <w:r>
        <w:rPr>
          <w:rFonts w:hint="eastAsia" w:ascii="Times New Roman" w:hAnsi="Times New Roman" w:eastAsia="楷体" w:cs="Times New Roman"/>
          <w:b/>
          <w:bCs/>
          <w:color w:val="000000"/>
          <w:sz w:val="24"/>
        </w:rPr>
        <w:t>：</w:t>
      </w:r>
      <w:r>
        <w:rPr>
          <w:rFonts w:ascii="Times New Roman" w:hAnsi="Times New Roman" w:eastAsia="楷体" w:cs="Times New Roman"/>
          <w:b/>
          <w:bCs/>
          <w:color w:val="000000"/>
          <w:sz w:val="24"/>
        </w:rPr>
        <w:t>mg/kg</w:t>
      </w:r>
    </w:p>
    <w:tbl>
      <w:tblPr>
        <w:tblStyle w:val="12"/>
        <w:tblW w:w="1003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7"/>
        <w:gridCol w:w="2040"/>
        <w:gridCol w:w="1199"/>
        <w:gridCol w:w="1437"/>
        <w:gridCol w:w="1132"/>
        <w:gridCol w:w="1256"/>
        <w:gridCol w:w="168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28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采样点位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控制项目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控制措施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测定结果</w:t>
            </w:r>
          </w:p>
        </w:tc>
        <w:tc>
          <w:tcPr>
            <w:tcW w:w="113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相对偏差（%）</w:t>
            </w:r>
          </w:p>
        </w:tc>
        <w:tc>
          <w:tcPr>
            <w:tcW w:w="125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要求（%）</w:t>
            </w:r>
          </w:p>
        </w:tc>
        <w:tc>
          <w:tcPr>
            <w:tcW w:w="168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评判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28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20-1-548TRDC-Z5-1</w:t>
            </w: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20-1-548TRDC-Z5-1</w:t>
            </w: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20-1-548TRDC-Z5-1</w:t>
            </w:r>
          </w:p>
          <w:p>
            <w:pPr>
              <w:pStyle w:val="2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</w:rPr>
              <w:t>硝基苯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sz w:val="24"/>
                <w:szCs w:val="24"/>
                <w:highlight w:val="none"/>
              </w:rPr>
              <w:t>&lt;0.06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000000"/>
                <w:sz w:val="24"/>
                <w:szCs w:val="24"/>
                <w:highlight w:val="none"/>
              </w:rPr>
              <w:t>&lt;</w:t>
            </w: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40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sz w:val="24"/>
                <w:szCs w:val="24"/>
                <w:highlight w:val="none"/>
              </w:rPr>
              <w:t>&lt;0.06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2-氯酚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highlight w:val="none"/>
              </w:rPr>
              <w:t>˂0.06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000000"/>
                <w:sz w:val="24"/>
                <w:szCs w:val="24"/>
                <w:highlight w:val="none"/>
              </w:rPr>
              <w:t>&lt;</w:t>
            </w: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40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highlight w:val="none"/>
              </w:rPr>
              <w:t>˂0.06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萘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highlight w:val="none"/>
              </w:rPr>
              <w:t>˂0.09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000000"/>
                <w:sz w:val="24"/>
                <w:szCs w:val="24"/>
                <w:highlight w:val="none"/>
              </w:rPr>
              <w:t>&lt;</w:t>
            </w: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40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highlight w:val="none"/>
              </w:rPr>
              <w:t>˂0.09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苯并（a）蒽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highlight w:val="none"/>
              </w:rPr>
              <w:t>˂0.1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000000"/>
                <w:sz w:val="24"/>
                <w:szCs w:val="24"/>
                <w:highlight w:val="none"/>
              </w:rPr>
              <w:t>&lt;</w:t>
            </w: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40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highlight w:val="none"/>
              </w:rPr>
              <w:t>˂0.1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䓛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highlight w:val="none"/>
              </w:rPr>
              <w:t>˂0.1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000000"/>
                <w:sz w:val="24"/>
                <w:szCs w:val="24"/>
                <w:highlight w:val="none"/>
              </w:rPr>
              <w:t>&lt;</w:t>
            </w: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40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highlight w:val="none"/>
              </w:rPr>
              <w:t>˂0.1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苯并（b）荧蒽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highlight w:val="none"/>
              </w:rPr>
              <w:t>˂0.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000000"/>
                <w:sz w:val="24"/>
                <w:szCs w:val="24"/>
                <w:highlight w:val="none"/>
              </w:rPr>
              <w:t>&lt;</w:t>
            </w: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40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highlight w:val="none"/>
              </w:rPr>
              <w:t>˂0.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苯并（k）荧蒽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highlight w:val="none"/>
              </w:rPr>
              <w:t>˂0.1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000000"/>
                <w:sz w:val="24"/>
                <w:szCs w:val="24"/>
                <w:highlight w:val="none"/>
              </w:rPr>
              <w:t>&lt;</w:t>
            </w: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40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highlight w:val="none"/>
              </w:rPr>
              <w:t>˂0.1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苯并（a）芘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highlight w:val="none"/>
              </w:rPr>
              <w:t>˂0.1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000000"/>
                <w:sz w:val="24"/>
                <w:szCs w:val="24"/>
                <w:highlight w:val="none"/>
              </w:rPr>
              <w:t>&lt;</w:t>
            </w: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40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highlight w:val="none"/>
              </w:rPr>
              <w:t>˂0.1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二苯并（a,h）蒽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highlight w:val="none"/>
              </w:rPr>
              <w:t>˂0.1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000000"/>
                <w:sz w:val="24"/>
                <w:szCs w:val="24"/>
                <w:highlight w:val="none"/>
              </w:rPr>
              <w:t>&lt;</w:t>
            </w: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40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highlight w:val="none"/>
              </w:rPr>
              <w:t>˂0.1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茚并（1,2,3-c,d）芘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highlight w:val="none"/>
              </w:rPr>
              <w:t>˂0.1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000000"/>
                <w:sz w:val="24"/>
                <w:szCs w:val="24"/>
                <w:highlight w:val="none"/>
              </w:rPr>
              <w:t>&lt;</w:t>
            </w: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40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highlight w:val="none"/>
              </w:rPr>
              <w:t>˂0.1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氯甲烷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氯乙烯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1,1-二氯乙烯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&lt;1.0×10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二氯甲烷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反式-1，2-二氯乙烯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1,1-二氯乙烷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顺式-1,2-二氯乙烯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氯仿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1,1,1-三氯乙烷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四氯化碳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苯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&lt;1.9×10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&lt;1.9×10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1，2-二氯乙烷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三氯乙烯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1,2-二氯丙烷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甲苯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&lt;1.3×10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1,1,2-三氯乙烷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四氯乙烯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&lt;1.4×10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氯苯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1,1,1,2-四氯乙烷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乙苯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间，对二甲苯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邻二甲苯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苯乙烯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&lt;1.1×10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1,1,2,2-四氯乙烷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1,2,3-三氯丙烷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&lt;1.2×10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1,4-二氯苯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bidi="ar"/>
              </w:rPr>
              <w:t>1,2-二氯苯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sz w:val="24"/>
                <w:szCs w:val="24"/>
                <w:lang w:val="en-US" w:eastAsia="zh-CN"/>
              </w:rPr>
              <w:t>NC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&lt;1.5×10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砷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tabs>
                <w:tab w:val="left" w:pos="291"/>
              </w:tabs>
              <w:jc w:val="center"/>
              <w:textAlignment w:val="top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0.49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8.9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&lt;30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0.41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镉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0.17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3.0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≤30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0.16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铜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28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1.8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≤20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27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铅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30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3.4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≤20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28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镍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13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18.2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≤20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9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汞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0.923</w:t>
            </w:r>
          </w:p>
        </w:tc>
        <w:tc>
          <w:tcPr>
            <w:tcW w:w="11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3.4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&lt;25</w:t>
            </w:r>
          </w:p>
        </w:tc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28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0.863</w:t>
            </w:r>
          </w:p>
        </w:tc>
        <w:tc>
          <w:tcPr>
            <w:tcW w:w="11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楷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6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</w:tr>
    </w:tbl>
    <w:p>
      <w:pPr>
        <w:adjustRightInd w:val="0"/>
        <w:snapToGrid w:val="0"/>
        <w:jc w:val="both"/>
        <w:rPr>
          <w:rFonts w:ascii="Times New Roman" w:hAnsi="Times New Roman" w:eastAsia="楷体" w:cs="Times New Roman"/>
          <w:b/>
          <w:bCs/>
          <w:color w:val="000000"/>
          <w:sz w:val="24"/>
        </w:rPr>
      </w:pPr>
      <w:r>
        <w:rPr>
          <w:rFonts w:hint="eastAsia" w:ascii="Times New Roman" w:hAnsi="Times New Roman" w:eastAsia="楷体" w:cs="Times New Roman"/>
          <w:b/>
          <w:bCs/>
          <w:color w:val="000000"/>
          <w:sz w:val="24"/>
        </w:rPr>
        <w:t xml:space="preserve"> 注：“NC”表示结果无法计算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ascii="Times New Roman" w:hAnsi="Times New Roman" w:eastAsia="楷体" w:cs="Times New Roman"/>
          <w:sz w:val="24"/>
          <w:szCs w:val="24"/>
          <w:lang w:eastAsia="zh-CN"/>
        </w:rPr>
      </w:pP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12" w:lineRule="auto"/>
        <w:textAlignment w:val="auto"/>
        <w:rPr>
          <w:rFonts w:ascii="Times New Roman" w:hAnsi="Times New Roman" w:eastAsia="楷体" w:cs="Times New Roman"/>
          <w:sz w:val="24"/>
          <w:szCs w:val="24"/>
          <w:lang w:eastAsia="zh-CN"/>
        </w:rPr>
      </w:pPr>
      <w:r>
        <w:rPr>
          <w:rFonts w:ascii="Times New Roman" w:hAnsi="Times New Roman" w:eastAsia="楷体" w:cs="Times New Roman"/>
          <w:sz w:val="24"/>
          <w:szCs w:val="24"/>
          <w:lang w:eastAsia="zh-CN"/>
        </w:rPr>
        <w:t>3.4 地下水检测分析过程中的质量保证和质量控制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12" w:lineRule="auto"/>
        <w:ind w:left="-281" w:leftChars="-134" w:firstLine="480"/>
        <w:textAlignment w:val="auto"/>
        <w:rPr>
          <w:rFonts w:hint="eastAsia" w:ascii="Times New Roman" w:hAnsi="Times New Roman" w:eastAsia="楷体" w:cs="Times New Roman"/>
          <w:b/>
          <w:bCs/>
          <w:lang w:val="en-US" w:eastAsia="zh-CN"/>
        </w:rPr>
      </w:pPr>
      <w:r>
        <w:rPr>
          <w:rFonts w:ascii="Times New Roman" w:hAnsi="Times New Roman" w:eastAsia="楷体" w:cs="Times New Roman"/>
          <w:sz w:val="24"/>
        </w:rPr>
        <w:t>地下</w:t>
      </w:r>
      <w:r>
        <w:rPr>
          <w:rFonts w:ascii="Times New Roman" w:hAnsi="Times New Roman" w:eastAsia="楷体" w:cs="Times New Roman"/>
          <w:color w:val="000000"/>
          <w:sz w:val="24"/>
        </w:rPr>
        <w:t>水样的采集、运输、保存、实验室分析和数据计算的全过程均按《地下水环境技术规范》HJ/T164-2004</w:t>
      </w:r>
      <w:r>
        <w:rPr>
          <w:rFonts w:hint="eastAsia" w:ascii="Times New Roman" w:hAnsi="Times New Roman" w:eastAsia="楷体" w:cs="Times New Roman"/>
          <w:color w:val="auto"/>
          <w:sz w:val="24"/>
          <w:lang w:eastAsia="zh-CN"/>
        </w:rPr>
        <w:t>《地块土壤和地下水中挥发性有机物采样技术导则》及相关分析方法标准等要求进行。</w:t>
      </w:r>
      <w:r>
        <w:rPr>
          <w:rFonts w:ascii="Times New Roman" w:hAnsi="Times New Roman" w:eastAsia="楷体" w:cs="Times New Roman"/>
          <w:color w:val="000000"/>
          <w:sz w:val="24"/>
        </w:rPr>
        <w:t>采样过程中采集一定比例的平行样和空白样；实验室分析过程</w:t>
      </w:r>
      <w:r>
        <w:rPr>
          <w:rFonts w:hint="eastAsia" w:ascii="Times New Roman" w:hAnsi="Times New Roman" w:eastAsia="楷体" w:cs="Times New Roman"/>
          <w:color w:val="000000"/>
          <w:sz w:val="24"/>
        </w:rPr>
        <w:t>进行</w:t>
      </w:r>
      <w:r>
        <w:rPr>
          <w:rFonts w:ascii="Times New Roman" w:hAnsi="Times New Roman" w:eastAsia="楷体" w:cs="Times New Roman"/>
          <w:color w:val="000000"/>
          <w:sz w:val="24"/>
        </w:rPr>
        <w:t>平行样测定等质控措施，质控数据符合相关质控要求，部分质控分析结果情况见下表。</w:t>
      </w:r>
      <w:r>
        <w:rPr>
          <w:rFonts w:hint="eastAsia" w:ascii="Times New Roman" w:hAnsi="Times New Roman" w:eastAsia="楷体" w:cs="Times New Roman"/>
          <w:b/>
          <w:bCs/>
          <w:lang w:val="en-US" w:eastAsia="zh-CN"/>
        </w:rPr>
        <w:t xml:space="preserve">         </w:t>
      </w:r>
    </w:p>
    <w:p>
      <w:pPr>
        <w:pStyle w:val="2"/>
        <w:jc w:val="right"/>
        <w:rPr>
          <w:rFonts w:hint="default" w:ascii="Times New Roman" w:hAnsi="Times New Roman" w:eastAsia="楷体" w:cs="Times New Roman"/>
          <w:b/>
          <w:bCs/>
          <w:lang w:val="en-US" w:eastAsia="zh-CN"/>
        </w:rPr>
      </w:pPr>
      <w:r>
        <w:rPr>
          <w:rFonts w:ascii="Times New Roman" w:hAnsi="Times New Roman" w:eastAsia="楷体" w:cs="Times New Roman"/>
          <w:b/>
          <w:bCs/>
        </w:rPr>
        <w:t>质控分析结果情况一览表</w:t>
      </w:r>
      <w:r>
        <w:rPr>
          <w:rFonts w:hint="eastAsia" w:ascii="Times New Roman" w:hAnsi="Times New Roman" w:eastAsia="楷体" w:cs="Times New Roman"/>
          <w:b/>
          <w:bCs/>
        </w:rPr>
        <w:t>-</w:t>
      </w:r>
      <w:r>
        <w:rPr>
          <w:rFonts w:hint="eastAsia" w:ascii="Times New Roman" w:hAnsi="Times New Roman" w:eastAsia="楷体" w:cs="Times New Roman"/>
          <w:b/>
          <w:bCs/>
          <w:lang w:val="en-US" w:eastAsia="zh-CN"/>
        </w:rPr>
        <w:t>3              单位：mg/L</w:t>
      </w:r>
    </w:p>
    <w:tbl>
      <w:tblPr>
        <w:tblStyle w:val="12"/>
        <w:tblW w:w="9677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987"/>
        <w:gridCol w:w="1204"/>
        <w:gridCol w:w="1106"/>
        <w:gridCol w:w="1062"/>
        <w:gridCol w:w="958"/>
        <w:gridCol w:w="1078"/>
        <w:gridCol w:w="1197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85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采样点位</w:t>
            </w:r>
          </w:p>
        </w:tc>
        <w:tc>
          <w:tcPr>
            <w:tcW w:w="19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控制项目</w:t>
            </w:r>
          </w:p>
        </w:tc>
        <w:tc>
          <w:tcPr>
            <w:tcW w:w="1204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控制措施</w:t>
            </w:r>
          </w:p>
        </w:tc>
        <w:tc>
          <w:tcPr>
            <w:tcW w:w="216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测定结果</w:t>
            </w:r>
          </w:p>
        </w:tc>
        <w:tc>
          <w:tcPr>
            <w:tcW w:w="95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相对偏差率%</w:t>
            </w:r>
          </w:p>
        </w:tc>
        <w:tc>
          <w:tcPr>
            <w:tcW w:w="107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要求%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sz w:val="24"/>
                <w:szCs w:val="24"/>
              </w:rPr>
              <w:t>评判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8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20-1-54</w:t>
            </w:r>
            <w:r>
              <w:rPr>
                <w:rFonts w:hint="eastAsia" w:ascii="Times New Roman" w:hAnsi="Times New Roman" w:eastAsia="楷体" w:cs="Times New Roman"/>
                <w:sz w:val="24"/>
                <w:szCs w:val="24"/>
                <w:lang w:val="en-US" w:eastAsia="zh-CN"/>
              </w:rPr>
              <w:t>8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DXSW0</w:t>
            </w:r>
            <w:r>
              <w:rPr>
                <w:rFonts w:hint="eastAsia" w:ascii="Times New Roman" w:hAnsi="Times New Roman" w:eastAsia="楷体" w:cs="Times New Roman"/>
                <w:sz w:val="24"/>
                <w:szCs w:val="24"/>
                <w:lang w:val="en-US" w:eastAsia="zh-CN"/>
              </w:rPr>
              <w:t>2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-1-1</w:t>
            </w:r>
          </w:p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eastAsia="zh-CN"/>
              </w:rPr>
              <w:t>铜</w:t>
            </w:r>
          </w:p>
        </w:tc>
        <w:tc>
          <w:tcPr>
            <w:tcW w:w="1204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10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 w:val="24"/>
                <w:szCs w:val="24"/>
                <w:lang w:val="en-US" w:eastAsia="zh-CN"/>
              </w:rPr>
              <w:t>0.16</w:t>
            </w:r>
          </w:p>
        </w:tc>
        <w:tc>
          <w:tcPr>
            <w:tcW w:w="10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 w:val="24"/>
                <w:szCs w:val="24"/>
                <w:lang w:val="en-US" w:eastAsia="zh-CN"/>
              </w:rPr>
              <w:t>0.15</w:t>
            </w:r>
          </w:p>
        </w:tc>
        <w:tc>
          <w:tcPr>
            <w:tcW w:w="95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b w:val="0"/>
                <w:bCs w:val="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bCs w:val="0"/>
                <w:color w:val="000000"/>
                <w:sz w:val="24"/>
                <w:lang w:val="en-US" w:eastAsia="zh-CN"/>
              </w:rPr>
              <w:t>3.2</w:t>
            </w:r>
          </w:p>
        </w:tc>
        <w:tc>
          <w:tcPr>
            <w:tcW w:w="107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＜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楷体" w:cs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8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eastAsia="zh-CN"/>
              </w:rPr>
              <w:t>镍</w:t>
            </w:r>
          </w:p>
        </w:tc>
        <w:tc>
          <w:tcPr>
            <w:tcW w:w="1204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10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＜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/>
              </w:rPr>
              <w:t>0.007</w:t>
            </w:r>
          </w:p>
        </w:tc>
        <w:tc>
          <w:tcPr>
            <w:tcW w:w="10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＜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/>
              </w:rPr>
              <w:t>0.007</w:t>
            </w:r>
          </w:p>
        </w:tc>
        <w:tc>
          <w:tcPr>
            <w:tcW w:w="95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bCs w:val="0"/>
                <w:color w:val="000000"/>
                <w:sz w:val="24"/>
              </w:rPr>
              <w:t>NC</w:t>
            </w:r>
          </w:p>
        </w:tc>
        <w:tc>
          <w:tcPr>
            <w:tcW w:w="107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＜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楷体" w:cs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8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eastAsia="zh-CN"/>
              </w:rPr>
              <w:t>砷</w:t>
            </w:r>
          </w:p>
        </w:tc>
        <w:tc>
          <w:tcPr>
            <w:tcW w:w="1204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10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vertAlign w:val="superscript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 w:val="24"/>
                <w:szCs w:val="24"/>
                <w:lang w:val="en-US" w:eastAsia="zh-CN"/>
              </w:rPr>
              <w:t>3.0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/>
              </w:rPr>
              <w:t>×10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vertAlign w:val="superscript"/>
                <w:lang w:val="en-US" w:eastAsia="zh-CN"/>
              </w:rPr>
              <w:t>-4</w:t>
            </w:r>
          </w:p>
        </w:tc>
        <w:tc>
          <w:tcPr>
            <w:tcW w:w="10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 w:val="24"/>
                <w:szCs w:val="24"/>
                <w:lang w:val="en-US" w:eastAsia="zh-CN"/>
              </w:rPr>
              <w:t>3.0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/>
              </w:rPr>
              <w:t>×10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vertAlign w:val="superscript"/>
                <w:lang w:val="en-US" w:eastAsia="zh-CN"/>
              </w:rPr>
              <w:t>-4</w:t>
            </w:r>
          </w:p>
        </w:tc>
        <w:tc>
          <w:tcPr>
            <w:tcW w:w="95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b w:val="0"/>
                <w:bCs w:val="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7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＜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8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eastAsia="zh-CN"/>
              </w:rPr>
              <w:t>汞</w:t>
            </w:r>
          </w:p>
        </w:tc>
        <w:tc>
          <w:tcPr>
            <w:tcW w:w="1204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10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 w:val="24"/>
                <w:szCs w:val="24"/>
                <w:lang w:val="en-US" w:eastAsia="zh-CN"/>
              </w:rPr>
              <w:t>7.9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/>
              </w:rPr>
              <w:t>×10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vertAlign w:val="superscript"/>
                <w:lang w:val="en-US" w:eastAsia="zh-CN"/>
              </w:rPr>
              <w:t>-4</w:t>
            </w:r>
          </w:p>
        </w:tc>
        <w:tc>
          <w:tcPr>
            <w:tcW w:w="10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kern w:val="0"/>
                <w:sz w:val="24"/>
                <w:szCs w:val="24"/>
                <w:lang w:val="en-US" w:eastAsia="zh-CN"/>
              </w:rPr>
              <w:t>8.2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/>
              </w:rPr>
              <w:t>×10</w:t>
            </w:r>
            <w:r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vertAlign w:val="superscript"/>
                <w:lang w:val="en-US" w:eastAsia="zh-CN"/>
              </w:rPr>
              <w:t>-4</w:t>
            </w:r>
          </w:p>
        </w:tc>
        <w:tc>
          <w:tcPr>
            <w:tcW w:w="95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b w:val="0"/>
                <w:bCs w:val="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1.9</w:t>
            </w:r>
          </w:p>
        </w:tc>
        <w:tc>
          <w:tcPr>
            <w:tcW w:w="107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＜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8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eastAsia="zh-CN"/>
              </w:rPr>
              <w:t>六价铬</w:t>
            </w:r>
          </w:p>
        </w:tc>
        <w:tc>
          <w:tcPr>
            <w:tcW w:w="1204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10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&lt;0.004</w:t>
            </w:r>
          </w:p>
        </w:tc>
        <w:tc>
          <w:tcPr>
            <w:tcW w:w="10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&lt;0.004</w:t>
            </w:r>
          </w:p>
        </w:tc>
        <w:tc>
          <w:tcPr>
            <w:tcW w:w="95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b w:val="0"/>
                <w:bCs w:val="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bCs w:val="0"/>
                <w:color w:val="000000"/>
                <w:sz w:val="24"/>
              </w:rPr>
              <w:t>NC</w:t>
            </w:r>
          </w:p>
        </w:tc>
        <w:tc>
          <w:tcPr>
            <w:tcW w:w="107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＜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8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eastAsia="zh-CN"/>
              </w:rPr>
              <w:t>二氯甲烷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（μg/L）</w:t>
            </w:r>
          </w:p>
        </w:tc>
        <w:tc>
          <w:tcPr>
            <w:tcW w:w="1204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106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＜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1.0</w:t>
            </w:r>
          </w:p>
        </w:tc>
        <w:tc>
          <w:tcPr>
            <w:tcW w:w="106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＜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1.0</w:t>
            </w:r>
          </w:p>
        </w:tc>
        <w:tc>
          <w:tcPr>
            <w:tcW w:w="95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b w:val="0"/>
                <w:bCs w:val="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bCs w:val="0"/>
                <w:color w:val="000000"/>
                <w:sz w:val="24"/>
              </w:rPr>
              <w:t>NC</w:t>
            </w:r>
          </w:p>
        </w:tc>
        <w:tc>
          <w:tcPr>
            <w:tcW w:w="107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＜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8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eastAsia="zh-CN"/>
              </w:rPr>
              <w:t>甲苯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（μg/L）</w:t>
            </w:r>
          </w:p>
        </w:tc>
        <w:tc>
          <w:tcPr>
            <w:tcW w:w="1204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10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＜</w:t>
            </w:r>
            <w:r>
              <w:rPr>
                <w:rFonts w:hint="eastAsia" w:ascii="Times New Roman" w:hAnsi="Times New Roman" w:eastAsia="楷体" w:cs="Times New Roman"/>
                <w:sz w:val="24"/>
                <w:szCs w:val="24"/>
                <w:lang w:val="en-US" w:eastAsia="zh-CN"/>
              </w:rPr>
              <w:t>1.4</w:t>
            </w:r>
          </w:p>
        </w:tc>
        <w:tc>
          <w:tcPr>
            <w:tcW w:w="10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＜</w:t>
            </w:r>
            <w:r>
              <w:rPr>
                <w:rFonts w:hint="eastAsia" w:ascii="Times New Roman" w:hAnsi="Times New Roman" w:eastAsia="楷体" w:cs="Times New Roman"/>
                <w:sz w:val="24"/>
                <w:szCs w:val="24"/>
                <w:lang w:val="en-US" w:eastAsia="zh-CN"/>
              </w:rPr>
              <w:t>1.4</w:t>
            </w:r>
          </w:p>
        </w:tc>
        <w:tc>
          <w:tcPr>
            <w:tcW w:w="95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b w:val="0"/>
                <w:bCs w:val="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bCs w:val="0"/>
                <w:color w:val="000000"/>
                <w:sz w:val="24"/>
              </w:rPr>
              <w:t>NC</w:t>
            </w:r>
          </w:p>
        </w:tc>
        <w:tc>
          <w:tcPr>
            <w:tcW w:w="107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＜</w:t>
            </w:r>
            <w:r>
              <w:rPr>
                <w:rFonts w:hint="eastAsia" w:ascii="Times New Roman" w:hAnsi="Times New Roman" w:eastAsia="楷体" w:cs="Times New Roman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8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eastAsia="zh-CN"/>
              </w:rPr>
              <w:t>二甲苯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（μg/L）</w:t>
            </w:r>
          </w:p>
        </w:tc>
        <w:tc>
          <w:tcPr>
            <w:tcW w:w="1204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平行样</w:t>
            </w:r>
          </w:p>
        </w:tc>
        <w:tc>
          <w:tcPr>
            <w:tcW w:w="110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＜</w:t>
            </w:r>
            <w:r>
              <w:rPr>
                <w:rFonts w:hint="eastAsia" w:ascii="Times New Roman" w:hAnsi="Times New Roman" w:eastAsia="楷体" w:cs="Times New Roman"/>
                <w:sz w:val="24"/>
                <w:szCs w:val="24"/>
                <w:lang w:val="en-US" w:eastAsia="zh-CN"/>
              </w:rPr>
              <w:t>1.4</w:t>
            </w:r>
          </w:p>
        </w:tc>
        <w:tc>
          <w:tcPr>
            <w:tcW w:w="10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＜</w:t>
            </w:r>
            <w:r>
              <w:rPr>
                <w:rFonts w:hint="eastAsia" w:ascii="Times New Roman" w:hAnsi="Times New Roman" w:eastAsia="楷体" w:cs="Times New Roman"/>
                <w:sz w:val="24"/>
                <w:szCs w:val="24"/>
                <w:lang w:val="en-US" w:eastAsia="zh-CN"/>
              </w:rPr>
              <w:t>1.4</w:t>
            </w:r>
          </w:p>
        </w:tc>
        <w:tc>
          <w:tcPr>
            <w:tcW w:w="95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b w:val="0"/>
                <w:bCs w:val="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bCs w:val="0"/>
                <w:color w:val="000000"/>
                <w:sz w:val="24"/>
              </w:rPr>
              <w:t>NC</w:t>
            </w:r>
          </w:p>
        </w:tc>
        <w:tc>
          <w:tcPr>
            <w:tcW w:w="107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top"/>
              <w:rPr>
                <w:rFonts w:hint="default" w:ascii="Times New Roman" w:hAnsi="Times New Roman" w:eastAsia="楷体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＜</w:t>
            </w:r>
            <w:r>
              <w:rPr>
                <w:rFonts w:hint="eastAsia" w:ascii="Times New Roman" w:hAnsi="Times New Roman" w:eastAsia="楷体" w:cs="Times New Roman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119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</w:rPr>
              <w:t>符合要求</w:t>
            </w:r>
          </w:p>
        </w:tc>
      </w:tr>
    </w:tbl>
    <w:p>
      <w:pPr>
        <w:adjustRightInd w:val="0"/>
        <w:snapToGrid w:val="0"/>
        <w:jc w:val="both"/>
        <w:rPr>
          <w:rFonts w:hint="eastAsia" w:ascii="Times New Roman" w:hAnsi="Times New Roman" w:eastAsia="楷体" w:cs="Times New Roman"/>
          <w:color w:val="000000"/>
          <w:sz w:val="24"/>
          <w:lang w:eastAsia="zh-CN"/>
        </w:rPr>
      </w:pPr>
      <w:r>
        <w:rPr>
          <w:rFonts w:hint="eastAsia" w:ascii="Times New Roman" w:hAnsi="Times New Roman" w:eastAsia="楷体" w:cs="Times New Roman"/>
          <w:color w:val="000000"/>
          <w:sz w:val="24"/>
          <w:lang w:eastAsia="zh-CN"/>
        </w:rPr>
        <w:t xml:space="preserve"> </w:t>
      </w:r>
      <w:r>
        <w:rPr>
          <w:rFonts w:hint="eastAsia" w:ascii="Times New Roman" w:hAnsi="Times New Roman" w:eastAsia="楷体" w:cs="Times New Roman"/>
          <w:b/>
          <w:bCs/>
          <w:color w:val="000000"/>
          <w:sz w:val="24"/>
        </w:rPr>
        <w:t xml:space="preserve"> 注：“NC”表示结果无法计算</w:t>
      </w:r>
    </w:p>
    <w:p>
      <w:pPr>
        <w:pStyle w:val="9"/>
        <w:spacing w:line="400" w:lineRule="exact"/>
        <w:rPr>
          <w:rFonts w:ascii="Times New Roman" w:hAnsi="Times New Roman" w:eastAsia="楷体" w:cs="Times New Roman"/>
          <w:color w:val="000000"/>
          <w:sz w:val="24"/>
          <w:lang w:eastAsia="zh-CN"/>
        </w:rPr>
        <w:sectPr>
          <w:headerReference r:id="rId7" w:type="default"/>
          <w:pgSz w:w="11906" w:h="16838"/>
          <w:pgMar w:top="1440" w:right="1236" w:bottom="1440" w:left="1803" w:header="851" w:footer="992" w:gutter="0"/>
          <w:cols w:space="0" w:num="1"/>
          <w:docGrid w:type="lines" w:linePitch="312" w:charSpace="0"/>
        </w:sect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right="0" w:rightChars="0"/>
        <w:jc w:val="both"/>
        <w:textAlignment w:val="auto"/>
        <w:rPr>
          <w:rFonts w:hint="default" w:ascii="Times New Roman" w:hAnsi="Times New Roman" w:eastAsia="楷体" w:cs="Times New Roman"/>
          <w:b/>
          <w:bCs/>
          <w:sz w:val="28"/>
          <w:szCs w:val="28"/>
        </w:rPr>
      </w:pPr>
      <w:r>
        <w:rPr>
          <w:rFonts w:hint="default" w:ascii="Times New Roman" w:hAnsi="Times New Roman" w:eastAsia="楷体" w:cs="Times New Roman"/>
          <w:b/>
          <w:bCs/>
          <w:sz w:val="28"/>
          <w:szCs w:val="28"/>
        </w:rPr>
        <w:t>4、附件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default" w:ascii="Times New Roman" w:hAnsi="Times New Roman" w:eastAsia="楷体" w:cs="Times New Roman"/>
          <w:bCs/>
          <w:sz w:val="24"/>
          <w:szCs w:val="24"/>
        </w:rPr>
      </w:pPr>
      <w:r>
        <w:rPr>
          <w:rFonts w:hint="default" w:ascii="Times New Roman" w:hAnsi="Times New Roman" w:eastAsia="楷体" w:cs="Times New Roman"/>
          <w:bCs/>
          <w:sz w:val="24"/>
          <w:szCs w:val="24"/>
        </w:rPr>
        <w:t>4.1检测方案（委托方提供）</w:t>
      </w:r>
    </w:p>
    <w:tbl>
      <w:tblPr>
        <w:tblStyle w:val="13"/>
        <w:tblW w:w="9735" w:type="dxa"/>
        <w:jc w:val="center"/>
        <w:tblBorders>
          <w:top w:val="single" w:color="000000" w:themeColor="text1" w:sz="12" w:space="0"/>
          <w:left w:val="single" w:color="000000" w:themeColor="text1" w:sz="12" w:space="0"/>
          <w:bottom w:val="single" w:color="000000" w:themeColor="text1" w:sz="12" w:space="0"/>
          <w:right w:val="single" w:color="000000" w:themeColor="text1" w:sz="12" w:space="0"/>
          <w:insideH w:val="single" w:color="000000" w:themeColor="text1" w:sz="12" w:space="0"/>
          <w:insideV w:val="single" w:color="000000" w:themeColor="text1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5"/>
      </w:tblGrid>
      <w:tr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single" w:color="000000" w:themeColor="text1" w:sz="12" w:space="0"/>
            <w:insideV w:val="single" w:color="000000" w:themeColor="text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7" w:hRule="atLeast"/>
          <w:jc w:val="center"/>
        </w:trPr>
        <w:tc>
          <w:tcPr>
            <w:tcW w:w="9735" w:type="dxa"/>
            <w:vAlign w:val="center"/>
          </w:tcPr>
          <w:p>
            <w:pPr>
              <w:widowControl/>
              <w:jc w:val="both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5886450" cy="8042910"/>
                  <wp:effectExtent l="0" t="0" r="0" b="15240"/>
                  <wp:docPr id="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0" cy="804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textAlignment w:val="auto"/>
        <w:rPr>
          <w:rFonts w:ascii="Times New Roman" w:hAnsi="Times New Roman" w:eastAsia="楷体" w:cs="Times New Roman"/>
          <w:sz w:val="24"/>
          <w:szCs w:val="28"/>
        </w:rPr>
      </w:pPr>
    </w:p>
    <w:p>
      <w:pPr>
        <w:rPr>
          <w:rFonts w:ascii="Times New Roman" w:hAnsi="Times New Roman" w:eastAsia="楷体" w:cs="Times New Roman"/>
          <w:bCs/>
          <w:sz w:val="24"/>
          <w:szCs w:val="36"/>
        </w:rPr>
      </w:pPr>
    </w:p>
    <w:tbl>
      <w:tblPr>
        <w:tblStyle w:val="13"/>
        <w:tblW w:w="9735" w:type="dxa"/>
        <w:jc w:val="center"/>
        <w:tblBorders>
          <w:top w:val="single" w:color="000000" w:themeColor="text1" w:sz="12" w:space="0"/>
          <w:left w:val="single" w:color="000000" w:themeColor="text1" w:sz="12" w:space="0"/>
          <w:bottom w:val="single" w:color="000000" w:themeColor="text1" w:sz="12" w:space="0"/>
          <w:right w:val="single" w:color="000000" w:themeColor="text1" w:sz="12" w:space="0"/>
          <w:insideH w:val="single" w:color="000000" w:themeColor="text1" w:sz="12" w:space="0"/>
          <w:insideV w:val="single" w:color="000000" w:themeColor="text1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5"/>
      </w:tblGrid>
      <w:tr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single" w:color="000000" w:themeColor="text1" w:sz="12" w:space="0"/>
            <w:insideV w:val="single" w:color="000000" w:themeColor="text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2" w:hRule="atLeast"/>
          <w:jc w:val="center"/>
        </w:trPr>
        <w:tc>
          <w:tcPr>
            <w:tcW w:w="9735" w:type="dxa"/>
            <w:vAlign w:val="center"/>
          </w:tcPr>
          <w:p>
            <w:pPr>
              <w:widowControl/>
              <w:jc w:val="both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5949315" cy="8310880"/>
                  <wp:effectExtent l="0" t="0" r="13335" b="1397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315" cy="831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p>
      <w:pPr>
        <w:rPr>
          <w:rFonts w:ascii="Times New Roman" w:hAnsi="Times New Roman" w:eastAsia="楷体" w:cs="Times New Roman"/>
          <w:bCs/>
          <w:sz w:val="24"/>
          <w:szCs w:val="36"/>
        </w:rPr>
      </w:pPr>
      <w:r>
        <w:rPr>
          <w:rFonts w:ascii="Times New Roman" w:hAnsi="Times New Roman" w:eastAsia="楷体" w:cs="Times New Roman"/>
          <w:bCs/>
          <w:sz w:val="24"/>
          <w:szCs w:val="36"/>
        </w:rPr>
        <w:t>4.</w:t>
      </w:r>
      <w:r>
        <w:rPr>
          <w:rFonts w:hint="eastAsia" w:ascii="Times New Roman" w:hAnsi="Times New Roman" w:eastAsia="楷体" w:cs="Times New Roman"/>
          <w:bCs/>
          <w:sz w:val="24"/>
          <w:szCs w:val="36"/>
          <w:lang w:val="en-US" w:eastAsia="zh-CN"/>
        </w:rPr>
        <w:t>2</w:t>
      </w:r>
      <w:r>
        <w:rPr>
          <w:rFonts w:ascii="Times New Roman" w:hAnsi="Times New Roman" w:eastAsia="楷体" w:cs="Times New Roman"/>
          <w:bCs/>
          <w:sz w:val="24"/>
          <w:szCs w:val="36"/>
        </w:rPr>
        <w:t>单位资质证书</w:t>
      </w:r>
    </w:p>
    <w:p>
      <w:pPr>
        <w:rPr>
          <w:rFonts w:hint="eastAsia" w:ascii="楷体" w:hAnsi="楷体" w:eastAsia="楷体" w:cs="楷体"/>
          <w:sz w:val="24"/>
          <w:szCs w:val="32"/>
          <w:lang w:eastAsia="zh-CN"/>
        </w:rPr>
      </w:pPr>
      <w:r>
        <w:rPr>
          <w:rFonts w:hint="eastAsia" w:ascii="楷体" w:hAnsi="楷体" w:eastAsia="楷体" w:cs="楷体"/>
          <w:sz w:val="24"/>
          <w:szCs w:val="32"/>
        </w:rPr>
        <w:t>浙江浙海环保科技有限公司和分包单位检验检测机构资质认定证</w:t>
      </w:r>
      <w:r>
        <w:rPr>
          <w:rFonts w:hint="eastAsia" w:ascii="楷体" w:hAnsi="楷体" w:eastAsia="楷体" w:cs="楷体"/>
          <w:sz w:val="24"/>
          <w:szCs w:val="32"/>
          <w:lang w:eastAsia="zh-CN"/>
        </w:rPr>
        <w:t>书</w:t>
      </w:r>
    </w:p>
    <w:p>
      <w:pPr>
        <w:rPr>
          <w:rFonts w:ascii="楷体" w:hAnsi="楷体" w:eastAsia="楷体" w:cs="楷体"/>
          <w:sz w:val="24"/>
          <w:szCs w:val="32"/>
        </w:rPr>
      </w:pPr>
      <w:r>
        <w:rPr>
          <w:rFonts w:ascii="楷体" w:hAnsi="楷体" w:eastAsia="楷体" w:cs="楷体"/>
          <w:sz w:val="24"/>
          <w:szCs w:val="32"/>
        </w:rPr>
        <mc:AlternateContent>
          <mc:Choice Requires="wps">
            <w:drawing>
              <wp:anchor distT="0" distB="0" distL="114300" distR="114300" simplePos="0" relativeHeight="627460096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2705100</wp:posOffset>
                </wp:positionV>
                <wp:extent cx="5245735" cy="1371600"/>
                <wp:effectExtent l="0" t="0" r="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0000">
                          <a:off x="0" y="0"/>
                          <a:ext cx="524573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Times New Roman" w:eastAsia="楷体" w:cs="Times New Roman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eastAsia="楷体" w:cs="Times New Roman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仅用于</w:t>
                            </w:r>
                            <w:r>
                              <w:rPr>
                                <w:rFonts w:hint="eastAsia" w:ascii="Times New Roman" w:eastAsia="楷体" w:cs="Times New Roman"/>
                                <w:color w:val="000000" w:themeColor="text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台州达辰药业有限公司</w:t>
                            </w:r>
                            <w:r>
                              <w:rPr>
                                <w:rFonts w:hint="eastAsia" w:ascii="Times New Roman" w:eastAsia="楷体" w:cs="Times New Roman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地块</w:t>
                            </w: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Times New Roman" w:eastAsia="楷体" w:cs="Times New Roman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eastAsia="楷体" w:cs="Times New Roman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土壤</w:t>
                            </w:r>
                            <w:r>
                              <w:rPr>
                                <w:rFonts w:hint="eastAsia" w:ascii="Times New Roman" w:eastAsia="楷体" w:cs="Times New Roman"/>
                                <w:color w:val="000000" w:themeColor="text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及地下水自行检测</w:t>
                            </w:r>
                            <w:r>
                              <w:rPr>
                                <w:rFonts w:hint="eastAsia" w:ascii="Times New Roman" w:eastAsia="楷体" w:cs="Times New Roman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</w:t>
                            </w:r>
                          </w:p>
                          <w:p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.75pt;margin-top:213pt;height:108pt;width:413.05pt;rotation:-1245184f;z-index:627460096;v-text-anchor:middle;mso-width-relative:page;mso-height-relative:page;" filled="f" stroked="f" coordsize="21600,21600" o:gfxdata="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BHH8TzaAAAACQEAAA8AAAAAAAAAAQAgAAAAIgAAAGRycy9kb3ducmV2LnhtbFBL&#10;AQIUABQAAAAIAIdO4kD8HQg9ZgIAAL0EAAAOAAAAAAAAAAEAIAAAACkBAABkcnMvZTJvRG9jLnht&#10;bFBLBQYAAAAABgAGAFkBAAABBg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center"/>
                        <w:rPr>
                          <w:rFonts w:ascii="Times New Roman" w:eastAsia="楷体" w:cs="Times New Roman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eastAsia="楷体" w:cs="Times New Roman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仅用于</w:t>
                      </w:r>
                      <w:r>
                        <w:rPr>
                          <w:rFonts w:hint="eastAsia" w:ascii="Times New Roman" w:eastAsia="楷体" w:cs="Times New Roman"/>
                          <w:color w:val="000000" w:themeColor="text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台州达辰药业有限公司</w:t>
                      </w:r>
                      <w:r>
                        <w:rPr>
                          <w:rFonts w:hint="eastAsia" w:ascii="Times New Roman" w:eastAsia="楷体" w:cs="Times New Roman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地块</w:t>
                      </w:r>
                    </w:p>
                    <w:p>
                      <w:pPr>
                        <w:spacing w:line="360" w:lineRule="auto"/>
                        <w:jc w:val="center"/>
                        <w:rPr>
                          <w:rFonts w:ascii="Times New Roman" w:eastAsia="楷体" w:cs="Times New Roman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eastAsia="楷体" w:cs="Times New Roman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土壤</w:t>
                      </w:r>
                      <w:r>
                        <w:rPr>
                          <w:rFonts w:hint="eastAsia" w:ascii="Times New Roman" w:eastAsia="楷体" w:cs="Times New Roman"/>
                          <w:color w:val="000000" w:themeColor="text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及地下水自行检测</w:t>
                      </w:r>
                      <w:r>
                        <w:rPr>
                          <w:rFonts w:hint="eastAsia" w:ascii="Times New Roman" w:eastAsia="楷体" w:cs="Times New Roman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报告</w:t>
                      </w:r>
                    </w:p>
                    <w:p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52070</wp:posOffset>
            </wp:positionV>
            <wp:extent cx="5789930" cy="8388350"/>
            <wp:effectExtent l="12700" t="12700" r="26670" b="19050"/>
            <wp:wrapNone/>
            <wp:docPr id="10" name="图片 45" descr="_DONQ}PH$6EI}DM(%$IEP3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5" descr="_DONQ}PH$6EI}DM(%$IEP3B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8F2C7">
                            <a:alpha val="100000"/>
                          </a:srgbClr>
                        </a:clrFrom>
                        <a:clrTo>
                          <a:srgbClr val="F8F2C7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079" cy="83883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楷体" w:hAnsi="楷体" w:eastAsia="楷体" w:cs="楷体"/>
          <w:sz w:val="24"/>
          <w:szCs w:val="32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  <w:r>
        <w:rPr>
          <w:rFonts w:ascii="楷体" w:hAnsi="楷体" w:eastAsia="楷体" w:cs="楷体"/>
          <w:sz w:val="24"/>
          <w:szCs w:val="32"/>
        </w:rPr>
        <mc:AlternateContent>
          <mc:Choice Requires="wps">
            <w:drawing>
              <wp:anchor distT="0" distB="0" distL="114300" distR="114300" simplePos="0" relativeHeight="1003262976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2903220</wp:posOffset>
                </wp:positionV>
                <wp:extent cx="5245735" cy="137160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0000">
                          <a:off x="0" y="0"/>
                          <a:ext cx="524573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Times New Roman" w:eastAsia="楷体" w:cs="Times New Roman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eastAsia="楷体" w:cs="Times New Roman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仅用于</w:t>
                            </w:r>
                            <w:r>
                              <w:rPr>
                                <w:rFonts w:hint="eastAsia" w:ascii="Times New Roman" w:eastAsia="楷体" w:cs="Times New Roman"/>
                                <w:color w:val="000000" w:themeColor="text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台州达辰药业有限公司</w:t>
                            </w:r>
                            <w:r>
                              <w:rPr>
                                <w:rFonts w:hint="eastAsia" w:ascii="Times New Roman" w:eastAsia="楷体" w:cs="Times New Roman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地块</w:t>
                            </w: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Times New Roman" w:eastAsia="楷体" w:cs="Times New Roman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eastAsia="楷体" w:cs="Times New Roman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土壤</w:t>
                            </w:r>
                            <w:r>
                              <w:rPr>
                                <w:rFonts w:hint="eastAsia" w:ascii="Times New Roman" w:eastAsia="楷体" w:cs="Times New Roman"/>
                                <w:color w:val="000000" w:themeColor="text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及地下水自行</w:t>
                            </w:r>
                            <w:r>
                              <w:rPr>
                                <w:rFonts w:hint="eastAsia" w:ascii="Times New Roman" w:eastAsia="楷体" w:cs="Times New Roman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检测报告</w:t>
                            </w:r>
                          </w:p>
                          <w:p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.75pt;margin-top:228.6pt;height:108pt;width:413.05pt;rotation:-1245184f;z-index:1003262976;v-text-anchor:middle;mso-width-relative:page;mso-height-relative:page;" filled="f" stroked="f" coordsize="21600,21600" o:gfxdata="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MaZ6zPaAAAACQEAAA8AAAAAAAAAAQAgAAAAIgAAAGRycy9kb3ducmV2LnhtbFBL&#10;AQIUABQAAAAIAIdO4kAMdBs3ZgIAAL0EAAAOAAAAAAAAAAEAIAAAACkBAABkcnMvZTJvRG9jLnht&#10;bFBLBQYAAAAABgAGAFkBAAABBg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center"/>
                        <w:rPr>
                          <w:rFonts w:ascii="Times New Roman" w:eastAsia="楷体" w:cs="Times New Roman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eastAsia="楷体" w:cs="Times New Roman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仅用于</w:t>
                      </w:r>
                      <w:r>
                        <w:rPr>
                          <w:rFonts w:hint="eastAsia" w:ascii="Times New Roman" w:eastAsia="楷体" w:cs="Times New Roman"/>
                          <w:color w:val="000000" w:themeColor="text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台州达辰药业有限公司</w:t>
                      </w:r>
                      <w:r>
                        <w:rPr>
                          <w:rFonts w:hint="eastAsia" w:ascii="Times New Roman" w:eastAsia="楷体" w:cs="Times New Roman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地块</w:t>
                      </w:r>
                    </w:p>
                    <w:p>
                      <w:pPr>
                        <w:spacing w:line="360" w:lineRule="auto"/>
                        <w:jc w:val="center"/>
                        <w:rPr>
                          <w:rFonts w:ascii="Times New Roman" w:eastAsia="楷体" w:cs="Times New Roman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eastAsia="楷体" w:cs="Times New Roman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土壤</w:t>
                      </w:r>
                      <w:r>
                        <w:rPr>
                          <w:rFonts w:hint="eastAsia" w:ascii="Times New Roman" w:eastAsia="楷体" w:cs="Times New Roman"/>
                          <w:color w:val="000000" w:themeColor="text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及地下水自行</w:t>
                      </w:r>
                      <w:r>
                        <w:rPr>
                          <w:rFonts w:hint="eastAsia" w:ascii="Times New Roman" w:eastAsia="楷体" w:cs="Times New Roman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检测报告</w:t>
                      </w:r>
                    </w:p>
                    <w:p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楷体" w:hAnsi="楷体" w:eastAsia="楷体" w:cs="楷体"/>
          <w:sz w:val="24"/>
          <w:szCs w:val="32"/>
        </w:rPr>
        <w:drawing>
          <wp:anchor distT="0" distB="0" distL="114300" distR="114300" simplePos="0" relativeHeight="502198272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176530</wp:posOffset>
            </wp:positionV>
            <wp:extent cx="5720080" cy="8577580"/>
            <wp:effectExtent l="0" t="0" r="13970" b="13970"/>
            <wp:wrapNone/>
            <wp:docPr id="4" name="图片 4" descr="C:\Users\ADMINI~1\AppData\Local\Temp\WeChat Files\7a5a1a9d2982fe0cf937952b2170d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7a5a1a9d2982fe0cf937952b2170dd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857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spacing w:line="240" w:lineRule="auto"/>
        <w:jc w:val="left"/>
        <w:rPr>
          <w:rFonts w:hint="eastAsia" w:ascii="Times New Roman" w:hAnsi="Times New Roman" w:eastAsia="楷体" w:cs="Times New Roman"/>
          <w:bCs/>
          <w:color w:val="auto"/>
          <w:sz w:val="24"/>
          <w:szCs w:val="36"/>
          <w:lang w:eastAsia="zh-CN"/>
        </w:rPr>
      </w:pPr>
      <w:r>
        <w:rPr>
          <w:rFonts w:ascii="Times New Roman" w:hAnsi="Times New Roman" w:eastAsia="楷体" w:cs="Times New Roman"/>
          <w:bCs/>
          <w:color w:val="auto"/>
          <w:sz w:val="24"/>
          <w:szCs w:val="36"/>
        </w:rPr>
        <w:t>4</w:t>
      </w:r>
      <w:r>
        <w:rPr>
          <w:rFonts w:hint="eastAsia" w:ascii="Times New Roman" w:hAnsi="Times New Roman" w:eastAsia="楷体" w:cs="Times New Roman"/>
          <w:bCs/>
          <w:color w:val="auto"/>
          <w:sz w:val="24"/>
          <w:szCs w:val="36"/>
          <w:lang w:val="en-US" w:eastAsia="zh-CN"/>
        </w:rPr>
        <w:t>.3</w:t>
      </w:r>
      <w:r>
        <w:rPr>
          <w:rFonts w:hint="eastAsia" w:ascii="Times New Roman" w:hAnsi="Times New Roman" w:eastAsia="楷体" w:cs="Times New Roman"/>
          <w:bCs/>
          <w:color w:val="auto"/>
          <w:sz w:val="24"/>
          <w:szCs w:val="36"/>
        </w:rPr>
        <w:t>分包检测报告</w:t>
      </w:r>
      <w:r>
        <w:rPr>
          <w:rFonts w:hint="eastAsia" w:ascii="Times New Roman" w:hAnsi="Times New Roman" w:eastAsia="楷体" w:cs="Times New Roman"/>
          <w:bCs/>
          <w:color w:val="auto"/>
          <w:sz w:val="24"/>
          <w:szCs w:val="36"/>
          <w:lang w:eastAsia="zh-CN"/>
        </w:rPr>
        <w:t>：</w:t>
      </w:r>
    </w:p>
    <w:p>
      <w:pPr>
        <w:rPr>
          <w:rFonts w:hint="eastAsia" w:ascii="Times New Roman" w:hAnsi="Times New Roman" w:eastAsia="楷体" w:cs="Times New Roman"/>
          <w:bCs/>
          <w:sz w:val="24"/>
          <w:lang w:eastAsia="zh-CN"/>
        </w:rPr>
      </w:pPr>
      <w:r>
        <w:rPr>
          <w:rFonts w:hint="eastAsia" w:ascii="Times New Roman" w:hAnsi="Times New Roman" w:eastAsia="楷体" w:cs="Times New Roman"/>
          <w:bCs/>
          <w:sz w:val="24"/>
          <w:lang w:eastAsia="zh-CN"/>
        </w:rPr>
        <w:drawing>
          <wp:inline distT="0" distB="0" distL="114300" distR="114300">
            <wp:extent cx="5719445" cy="8890000"/>
            <wp:effectExtent l="0" t="0" r="14605" b="6350"/>
            <wp:docPr id="41" name="图片 41" descr="bb7572fe547a75528c68c39a3f59f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bb7572fe547a75528c68c39a3f59f4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hint="eastAsia" w:ascii="Times New Roman" w:hAnsi="Times New Roman" w:eastAsia="楷体" w:cs="Times New Roman"/>
          <w:bCs/>
          <w:sz w:val="24"/>
          <w:lang w:eastAsia="zh-CN"/>
        </w:rPr>
      </w:pPr>
      <w:r>
        <w:rPr>
          <w:rFonts w:hint="eastAsia" w:ascii="Times New Roman" w:hAnsi="Times New Roman" w:eastAsia="楷体" w:cs="Times New Roman"/>
          <w:bCs/>
          <w:sz w:val="24"/>
          <w:lang w:eastAsia="zh-CN"/>
        </w:rPr>
        <w:drawing>
          <wp:inline distT="0" distB="0" distL="114300" distR="114300">
            <wp:extent cx="8796020" cy="5739765"/>
            <wp:effectExtent l="0" t="0" r="13335" b="5080"/>
            <wp:docPr id="42" name="图片 42" descr="2fd13a3c30d255fdd7ddb64660cc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fd13a3c30d255fdd7ddb64660cc8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96020" cy="573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hint="eastAsia" w:ascii="Times New Roman" w:hAnsi="Times New Roman" w:eastAsia="楷体" w:cs="Times New Roman"/>
          <w:bCs/>
          <w:sz w:val="24"/>
          <w:lang w:eastAsia="zh-CN"/>
        </w:rPr>
      </w:pPr>
      <w:r>
        <w:rPr>
          <w:rFonts w:hint="eastAsia" w:ascii="Times New Roman" w:hAnsi="Times New Roman" w:eastAsia="楷体" w:cs="Times New Roman"/>
          <w:bCs/>
          <w:sz w:val="24"/>
          <w:lang w:eastAsia="zh-CN"/>
        </w:rPr>
        <w:drawing>
          <wp:inline distT="0" distB="0" distL="114300" distR="114300">
            <wp:extent cx="8860790" cy="5697220"/>
            <wp:effectExtent l="0" t="0" r="17780" b="16510"/>
            <wp:docPr id="43" name="图片 43" descr="d01819dff3f638a03ddb0caf0dafe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01819dff3f638a03ddb0caf0dafe3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0790" cy="569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pStyle w:val="2"/>
        <w:rPr>
          <w:rFonts w:hint="eastAsia" w:ascii="Times New Roman" w:hAnsi="Times New Roman" w:eastAsia="楷体" w:cs="Times New Roman"/>
          <w:bCs/>
          <w:sz w:val="24"/>
          <w:lang w:eastAsia="zh-CN"/>
        </w:rPr>
      </w:pPr>
      <w:r>
        <w:rPr>
          <w:rFonts w:hint="eastAsia" w:ascii="Times New Roman" w:hAnsi="Times New Roman" w:eastAsia="楷体" w:cs="Times New Roman"/>
          <w:bCs/>
          <w:sz w:val="24"/>
          <w:lang w:eastAsia="zh-CN"/>
        </w:rPr>
        <w:drawing>
          <wp:inline distT="0" distB="0" distL="114300" distR="114300">
            <wp:extent cx="8743950" cy="5687060"/>
            <wp:effectExtent l="0" t="0" r="8890" b="0"/>
            <wp:docPr id="44" name="图片 44" descr="28100855b85e8887f67970e808a5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8100855b85e8887f67970e808a5e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43950" cy="568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hint="eastAsia" w:ascii="Times New Roman" w:hAnsi="Times New Roman" w:eastAsia="楷体" w:cs="Times New Roman"/>
          <w:bCs/>
          <w:sz w:val="24"/>
          <w:lang w:eastAsia="zh-CN"/>
        </w:rPr>
      </w:pPr>
      <w:r>
        <w:rPr>
          <w:rFonts w:hint="eastAsia" w:ascii="Times New Roman" w:hAnsi="Times New Roman" w:eastAsia="楷体" w:cs="Times New Roman"/>
          <w:bCs/>
          <w:sz w:val="24"/>
          <w:lang w:eastAsia="zh-CN"/>
        </w:rPr>
        <w:drawing>
          <wp:inline distT="0" distB="0" distL="114300" distR="114300">
            <wp:extent cx="5719445" cy="8921750"/>
            <wp:effectExtent l="0" t="0" r="14605" b="12700"/>
            <wp:docPr id="46" name="图片 46" descr="b32a58ebf2f8225b8d6ad8770aac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b32a58ebf2f8225b8d6ad8770aacd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892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hint="eastAsia" w:ascii="Times New Roman" w:hAnsi="Times New Roman" w:eastAsia="楷体" w:cs="Times New Roman"/>
          <w:bCs/>
          <w:sz w:val="24"/>
          <w:lang w:eastAsia="zh-CN"/>
        </w:rPr>
      </w:pPr>
      <w:r>
        <w:rPr>
          <w:rFonts w:hint="eastAsia" w:ascii="Times New Roman" w:hAnsi="Times New Roman" w:eastAsia="楷体" w:cs="Times New Roman"/>
          <w:bCs/>
          <w:sz w:val="24"/>
          <w:lang w:eastAsia="zh-CN"/>
        </w:rPr>
        <w:drawing>
          <wp:inline distT="0" distB="0" distL="114300" distR="114300">
            <wp:extent cx="5719445" cy="8943340"/>
            <wp:effectExtent l="0" t="0" r="14605" b="10160"/>
            <wp:docPr id="48" name="图片 48" descr="a7490f693a1007b2cd0428652c438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a7490f693a1007b2cd0428652c438e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894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hint="eastAsia" w:ascii="Times New Roman" w:hAnsi="Times New Roman" w:eastAsia="楷体" w:cs="Times New Roman"/>
          <w:bCs/>
          <w:sz w:val="24"/>
          <w:lang w:eastAsia="zh-CN"/>
        </w:rPr>
      </w:pPr>
      <w:r>
        <w:rPr>
          <w:rFonts w:hint="eastAsia" w:ascii="Times New Roman" w:hAnsi="Times New Roman" w:eastAsia="楷体" w:cs="Times New Roman"/>
          <w:bCs/>
          <w:sz w:val="24"/>
          <w:lang w:eastAsia="zh-CN"/>
        </w:rPr>
        <w:drawing>
          <wp:inline distT="0" distB="0" distL="114300" distR="114300">
            <wp:extent cx="5719445" cy="8773795"/>
            <wp:effectExtent l="0" t="0" r="14605" b="8255"/>
            <wp:docPr id="49" name="图片 49" descr="61ced74e51b511787b9193aefe951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61ced74e51b511787b9193aefe9516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877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bCs/>
          <w:sz w:val="24"/>
        </w:rPr>
      </w:pPr>
    </w:p>
    <w:p>
      <w:pPr>
        <w:rPr>
          <w:rFonts w:hint="eastAsia" w:ascii="Times New Roman" w:hAnsi="Times New Roman" w:eastAsia="楷体" w:cs="Times New Roman"/>
          <w:bCs/>
          <w:sz w:val="24"/>
          <w:lang w:eastAsia="zh-CN"/>
        </w:rPr>
      </w:pPr>
      <w:r>
        <w:rPr>
          <w:rFonts w:hint="eastAsia" w:ascii="Times New Roman" w:hAnsi="Times New Roman" w:eastAsia="楷体" w:cs="Times New Roman"/>
          <w:bCs/>
          <w:sz w:val="24"/>
          <w:lang w:eastAsia="zh-CN"/>
        </w:rPr>
        <w:drawing>
          <wp:inline distT="0" distB="0" distL="114300" distR="114300">
            <wp:extent cx="8806815" cy="5686425"/>
            <wp:effectExtent l="0" t="0" r="9525" b="13335"/>
            <wp:docPr id="50" name="图片 50" descr="e7f3e4c4b182dca3e1ad3caa7f2d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e7f3e4c4b182dca3e1ad3caa7f2d48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0681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bCs/>
          <w:sz w:val="24"/>
        </w:rPr>
      </w:pPr>
      <w:r>
        <w:rPr>
          <w:rFonts w:ascii="Times New Roman" w:hAnsi="Times New Roman" w:eastAsia="楷体" w:cs="Times New Roman"/>
          <w:bCs/>
          <w:sz w:val="24"/>
        </w:rPr>
        <w:t>4.</w:t>
      </w:r>
      <w:r>
        <w:rPr>
          <w:rFonts w:hint="eastAsia" w:ascii="Times New Roman" w:hAnsi="Times New Roman" w:eastAsia="楷体" w:cs="Times New Roman"/>
          <w:bCs/>
          <w:sz w:val="24"/>
          <w:lang w:val="en-US" w:eastAsia="zh-CN"/>
        </w:rPr>
        <w:t>4</w:t>
      </w:r>
      <w:r>
        <w:rPr>
          <w:rFonts w:hint="eastAsia" w:ascii="楷体" w:hAnsi="楷体" w:eastAsia="楷体" w:cs="楷体"/>
          <w:bCs/>
          <w:sz w:val="24"/>
        </w:rPr>
        <w:t>现场采样样品照片</w:t>
      </w:r>
    </w:p>
    <w:tbl>
      <w:tblPr>
        <w:tblStyle w:val="13"/>
        <w:tblW w:w="9734" w:type="dxa"/>
        <w:tblInd w:w="-202" w:type="dxa"/>
        <w:tblBorders>
          <w:top w:val="single" w:color="000000" w:themeColor="text1" w:sz="12" w:space="0"/>
          <w:left w:val="single" w:color="000000" w:themeColor="text1" w:sz="12" w:space="0"/>
          <w:bottom w:val="single" w:color="000000" w:themeColor="text1" w:sz="12" w:space="0"/>
          <w:right w:val="single" w:color="000000" w:themeColor="text1" w:sz="12" w:space="0"/>
          <w:insideH w:val="dotDotDash" w:color="000000" w:themeColor="text1" w:sz="4" w:space="0"/>
          <w:insideV w:val="dotDotDash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66"/>
        <w:gridCol w:w="4868"/>
      </w:tblGrid>
      <w:tr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dotDotDash" w:color="000000" w:themeColor="text1" w:sz="4" w:space="0"/>
            <w:insideV w:val="dotDotDash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3" w:hRule="atLeast"/>
        </w:trPr>
        <w:tc>
          <w:tcPr>
            <w:tcW w:w="4866" w:type="dxa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  <w:drawing>
                <wp:anchor distT="0" distB="0" distL="114300" distR="114300" simplePos="0" relativeHeight="100326400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26670</wp:posOffset>
                  </wp:positionV>
                  <wp:extent cx="2933700" cy="4175125"/>
                  <wp:effectExtent l="0" t="0" r="0" b="15875"/>
                  <wp:wrapNone/>
                  <wp:docPr id="51" name="图片 51" descr="IMG_20200909_115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20200909_11524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417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</w:tc>
        <w:tc>
          <w:tcPr>
            <w:tcW w:w="4868" w:type="dxa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  <w:r>
              <w:rPr>
                <w:rFonts w:ascii="Times New Roman" w:hAnsi="Times New Roman" w:eastAsia="楷体" w:cs="Times New Roman"/>
                <w:bCs/>
                <w:sz w:val="24"/>
              </w:rPr>
              <w:drawing>
                <wp:anchor distT="0" distB="0" distL="114300" distR="114300" simplePos="0" relativeHeight="10032650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43815</wp:posOffset>
                  </wp:positionV>
                  <wp:extent cx="2933700" cy="4154805"/>
                  <wp:effectExtent l="0" t="0" r="0" b="17145"/>
                  <wp:wrapNone/>
                  <wp:docPr id="52" name="图片 52" descr="IMG_20200909_115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20200909_11525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415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  <w:r>
              <w:rPr>
                <w:rFonts w:ascii="Times New Roman" w:hAnsi="Times New Roman" w:eastAsia="楷体" w:cs="Times New Roman"/>
                <w:bCs/>
                <w:sz w:val="24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3946525</wp:posOffset>
                  </wp:positionH>
                  <wp:positionV relativeFrom="paragraph">
                    <wp:posOffset>-11500485</wp:posOffset>
                  </wp:positionV>
                  <wp:extent cx="9460865" cy="12610465"/>
                  <wp:effectExtent l="0" t="0" r="7620" b="635"/>
                  <wp:wrapNone/>
                  <wp:docPr id="13" name="图片 13" descr="\\Mi-20190127exwl\共享文件夹\2019采土点照片\19-1-559岸头柱状土\z1\cb14c80c5186d8725116be67ded72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\\Mi-20190127exwl\共享文件夹\2019采土点照片\19-1-559岸头柱状土\z1\cb14c80c5186d8725116be67ded72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0817" cy="1261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dotDotDash" w:color="000000" w:themeColor="text1" w:sz="4" w:space="0"/>
            <w:insideV w:val="dotDotDash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6" w:hRule="atLeast"/>
        </w:trPr>
        <w:tc>
          <w:tcPr>
            <w:tcW w:w="4866" w:type="dxa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  <w:drawing>
                <wp:anchor distT="0" distB="0" distL="114300" distR="114300" simplePos="0" relativeHeight="1003266048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57150</wp:posOffset>
                  </wp:positionV>
                  <wp:extent cx="2933700" cy="4048760"/>
                  <wp:effectExtent l="0" t="0" r="0" b="8890"/>
                  <wp:wrapNone/>
                  <wp:docPr id="54" name="图片 54" descr="IMG_20200909_113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IMG_20200909_11383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404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</w:tc>
        <w:tc>
          <w:tcPr>
            <w:tcW w:w="4868" w:type="dxa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  <w:drawing>
                <wp:anchor distT="0" distB="0" distL="114300" distR="114300" simplePos="0" relativeHeight="1003267072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76200</wp:posOffset>
                  </wp:positionV>
                  <wp:extent cx="2933700" cy="4028440"/>
                  <wp:effectExtent l="0" t="0" r="0" b="10160"/>
                  <wp:wrapNone/>
                  <wp:docPr id="53" name="图片 53" descr="IMG_20200909_115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IMG_20200909_11542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402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</w:tc>
      </w:tr>
      <w:tr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dotDotDash" w:color="000000" w:themeColor="text1" w:sz="4" w:space="0"/>
            <w:insideV w:val="dotDotDash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734" w:type="dxa"/>
            <w:gridSpan w:val="2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Times New Roman" w:hAnsi="Times New Roman" w:eastAsia="楷体" w:cs="Times New Roman"/>
                <w:bCs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lang w:val="en-US" w:eastAsia="zh-CN"/>
              </w:rPr>
              <w:t>草坪DC-Z1</w:t>
            </w:r>
          </w:p>
        </w:tc>
      </w:tr>
    </w:tbl>
    <w:p/>
    <w:p>
      <w:pPr>
        <w:pStyle w:val="2"/>
      </w:pPr>
    </w:p>
    <w:tbl>
      <w:tblPr>
        <w:tblStyle w:val="13"/>
        <w:tblW w:w="9734" w:type="dxa"/>
        <w:tblInd w:w="-202" w:type="dxa"/>
        <w:tblBorders>
          <w:top w:val="single" w:color="000000" w:themeColor="text1" w:sz="12" w:space="0"/>
          <w:left w:val="single" w:color="000000" w:themeColor="text1" w:sz="12" w:space="0"/>
          <w:bottom w:val="single" w:color="000000" w:themeColor="text1" w:sz="12" w:space="0"/>
          <w:right w:val="single" w:color="000000" w:themeColor="text1" w:sz="12" w:space="0"/>
          <w:insideH w:val="dotDotDash" w:color="000000" w:themeColor="text1" w:sz="4" w:space="0"/>
          <w:insideV w:val="dotDotDash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66"/>
        <w:gridCol w:w="4868"/>
      </w:tblGrid>
      <w:tr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dotDotDash" w:color="000000" w:themeColor="text1" w:sz="4" w:space="0"/>
            <w:insideV w:val="dotDotDash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7" w:hRule="atLeast"/>
        </w:trPr>
        <w:tc>
          <w:tcPr>
            <w:tcW w:w="4866" w:type="dxa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  <w:drawing>
                <wp:anchor distT="0" distB="0" distL="114300" distR="114300" simplePos="0" relativeHeight="1003268096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24765</wp:posOffset>
                  </wp:positionV>
                  <wp:extent cx="2933700" cy="4133850"/>
                  <wp:effectExtent l="0" t="0" r="0" b="0"/>
                  <wp:wrapNone/>
                  <wp:docPr id="55" name="图片 55" descr="IMG_20200909_120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IMG_20200909_12015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413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</w:tc>
        <w:tc>
          <w:tcPr>
            <w:tcW w:w="4868" w:type="dxa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  <w:r>
              <w:rPr>
                <w:rFonts w:ascii="Times New Roman" w:hAnsi="Times New Roman" w:eastAsia="楷体" w:cs="Times New Roman"/>
                <w:bCs/>
                <w:sz w:val="24"/>
              </w:rPr>
              <w:drawing>
                <wp:anchor distT="0" distB="0" distL="114300" distR="114300" simplePos="0" relativeHeight="1003269120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97155</wp:posOffset>
                  </wp:positionV>
                  <wp:extent cx="2933700" cy="4101465"/>
                  <wp:effectExtent l="0" t="0" r="0" b="13335"/>
                  <wp:wrapNone/>
                  <wp:docPr id="57" name="图片 57" descr="IMG_20200909_144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IMG_20200909_14431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410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  <w:r>
              <w:rPr>
                <w:rFonts w:ascii="Times New Roman" w:hAnsi="Times New Roman" w:eastAsia="楷体" w:cs="Times New Roman"/>
                <w:bCs/>
                <w:sz w:val="24"/>
              </w:rPr>
              <w:drawing>
                <wp:anchor distT="0" distB="0" distL="114300" distR="114300" simplePos="0" relativeHeight="254529536" behindDoc="0" locked="0" layoutInCell="1" allowOverlap="1">
                  <wp:simplePos x="0" y="0"/>
                  <wp:positionH relativeFrom="column">
                    <wp:posOffset>3946525</wp:posOffset>
                  </wp:positionH>
                  <wp:positionV relativeFrom="paragraph">
                    <wp:posOffset>-11500485</wp:posOffset>
                  </wp:positionV>
                  <wp:extent cx="9460865" cy="12610465"/>
                  <wp:effectExtent l="0" t="0" r="6985" b="635"/>
                  <wp:wrapNone/>
                  <wp:docPr id="24" name="图片 24" descr="\\Mi-20190127exwl\共享文件夹\2019采土点照片\19-1-559岸头柱状土\z1\cb14c80c5186d8725116be67ded72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\\Mi-20190127exwl\共享文件夹\2019采土点照片\19-1-559岸头柱状土\z1\cb14c80c5186d8725116be67ded72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0817" cy="1261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dotDotDash" w:color="000000" w:themeColor="text1" w:sz="4" w:space="0"/>
            <w:insideV w:val="dotDotDash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4" w:hRule="atLeast"/>
        </w:trPr>
        <w:tc>
          <w:tcPr>
            <w:tcW w:w="4866" w:type="dxa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  <w:drawing>
                <wp:anchor distT="0" distB="0" distL="114300" distR="114300" simplePos="0" relativeHeight="1003270144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30480</wp:posOffset>
                  </wp:positionV>
                  <wp:extent cx="2933700" cy="3911600"/>
                  <wp:effectExtent l="0" t="0" r="0" b="12700"/>
                  <wp:wrapNone/>
                  <wp:docPr id="58" name="图片 58" descr="IMG_20200909_144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IMG_20200909_14432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39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</w:tc>
        <w:tc>
          <w:tcPr>
            <w:tcW w:w="4868" w:type="dxa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  <w:drawing>
                <wp:anchor distT="0" distB="0" distL="114300" distR="114300" simplePos="0" relativeHeight="1003271168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52070</wp:posOffset>
                  </wp:positionV>
                  <wp:extent cx="2933700" cy="3911600"/>
                  <wp:effectExtent l="0" t="0" r="0" b="12700"/>
                  <wp:wrapNone/>
                  <wp:docPr id="56" name="图片 56" descr="IMG_20200909_143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IMG_20200909_14392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39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</w:tc>
      </w:tr>
      <w:tr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dotDotDash" w:color="000000" w:themeColor="text1" w:sz="4" w:space="0"/>
            <w:insideV w:val="dotDotDash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734" w:type="dxa"/>
            <w:gridSpan w:val="2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Times New Roman" w:hAnsi="Times New Roman" w:eastAsia="楷体" w:cs="Times New Roman"/>
                <w:bCs/>
                <w:sz w:val="24"/>
                <w:lang w:val="en-US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lang w:val="en-US" w:eastAsia="zh-CN"/>
              </w:rPr>
              <w:t>车间草坪DC-Z2</w:t>
            </w:r>
          </w:p>
        </w:tc>
      </w:tr>
    </w:tbl>
    <w:p>
      <w:pPr>
        <w:pStyle w:val="2"/>
      </w:pPr>
    </w:p>
    <w:p>
      <w:pPr>
        <w:pStyle w:val="2"/>
      </w:pPr>
    </w:p>
    <w:p>
      <w:pPr>
        <w:pStyle w:val="2"/>
      </w:pPr>
    </w:p>
    <w:tbl>
      <w:tblPr>
        <w:tblStyle w:val="13"/>
        <w:tblW w:w="9734" w:type="dxa"/>
        <w:tblInd w:w="-202" w:type="dxa"/>
        <w:tblBorders>
          <w:top w:val="single" w:color="000000" w:themeColor="text1" w:sz="12" w:space="0"/>
          <w:left w:val="single" w:color="000000" w:themeColor="text1" w:sz="12" w:space="0"/>
          <w:bottom w:val="single" w:color="000000" w:themeColor="text1" w:sz="12" w:space="0"/>
          <w:right w:val="single" w:color="000000" w:themeColor="text1" w:sz="12" w:space="0"/>
          <w:insideH w:val="dotDotDash" w:color="000000" w:themeColor="text1" w:sz="4" w:space="0"/>
          <w:insideV w:val="dotDotDash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66"/>
        <w:gridCol w:w="4868"/>
      </w:tblGrid>
      <w:tr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dotDotDash" w:color="000000" w:themeColor="text1" w:sz="4" w:space="0"/>
            <w:insideV w:val="dotDotDash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4" w:hRule="atLeast"/>
        </w:trPr>
        <w:tc>
          <w:tcPr>
            <w:tcW w:w="4866" w:type="dxa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  <w:drawing>
                <wp:anchor distT="0" distB="0" distL="114300" distR="114300" simplePos="0" relativeHeight="1003272192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56515</wp:posOffset>
                  </wp:positionV>
                  <wp:extent cx="2944495" cy="4367530"/>
                  <wp:effectExtent l="0" t="0" r="8255" b="13970"/>
                  <wp:wrapNone/>
                  <wp:docPr id="59" name="图片 59" descr="2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212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495" cy="436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</w:tc>
        <w:tc>
          <w:tcPr>
            <w:tcW w:w="4868" w:type="dxa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  <w:r>
              <w:rPr>
                <w:rFonts w:ascii="Times New Roman" w:hAnsi="Times New Roman" w:eastAsia="楷体" w:cs="Times New Roman"/>
                <w:bCs/>
                <w:sz w:val="24"/>
              </w:rPr>
              <w:drawing>
                <wp:anchor distT="0" distB="0" distL="114300" distR="114300" simplePos="0" relativeHeight="1003273216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107315</wp:posOffset>
                  </wp:positionV>
                  <wp:extent cx="2944495" cy="4293235"/>
                  <wp:effectExtent l="0" t="0" r="8255" b="12065"/>
                  <wp:wrapNone/>
                  <wp:docPr id="60" name="图片 60" descr="2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212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495" cy="429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  <w:r>
              <w:rPr>
                <w:rFonts w:ascii="Times New Roman" w:hAnsi="Times New Roman" w:eastAsia="楷体" w:cs="Times New Roman"/>
                <w:bCs/>
                <w:sz w:val="24"/>
              </w:rPr>
              <w:drawing>
                <wp:anchor distT="0" distB="0" distL="114300" distR="114300" simplePos="0" relativeHeight="256656384" behindDoc="0" locked="0" layoutInCell="1" allowOverlap="1">
                  <wp:simplePos x="0" y="0"/>
                  <wp:positionH relativeFrom="column">
                    <wp:posOffset>3946525</wp:posOffset>
                  </wp:positionH>
                  <wp:positionV relativeFrom="paragraph">
                    <wp:posOffset>-11500485</wp:posOffset>
                  </wp:positionV>
                  <wp:extent cx="9460865" cy="12610465"/>
                  <wp:effectExtent l="0" t="0" r="6985" b="635"/>
                  <wp:wrapNone/>
                  <wp:docPr id="29" name="图片 29" descr="\\Mi-20190127exwl\共享文件夹\2019采土点照片\19-1-559岸头柱状土\z1\cb14c80c5186d8725116be67ded72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\\Mi-20190127exwl\共享文件夹\2019采土点照片\19-1-559岸头柱状土\z1\cb14c80c5186d8725116be67ded72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0817" cy="1261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dotDotDash" w:color="000000" w:themeColor="text1" w:sz="4" w:space="0"/>
            <w:insideV w:val="dotDotDash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4" w:hRule="atLeast"/>
        </w:trPr>
        <w:tc>
          <w:tcPr>
            <w:tcW w:w="4866" w:type="dxa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  <w:drawing>
                <wp:anchor distT="0" distB="0" distL="114300" distR="114300" simplePos="0" relativeHeight="1003274240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62865</wp:posOffset>
                  </wp:positionV>
                  <wp:extent cx="2948940" cy="3830955"/>
                  <wp:effectExtent l="0" t="0" r="3810" b="17145"/>
                  <wp:wrapNone/>
                  <wp:docPr id="62" name="图片 62" descr="d13de420f08fb867c305bf6230c5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d13de420f08fb867c305bf6230c589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40" cy="383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</w:tc>
        <w:tc>
          <w:tcPr>
            <w:tcW w:w="4868" w:type="dxa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  <w:drawing>
                <wp:anchor distT="0" distB="0" distL="114300" distR="114300" simplePos="0" relativeHeight="1003275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97155</wp:posOffset>
                  </wp:positionV>
                  <wp:extent cx="2944495" cy="3764280"/>
                  <wp:effectExtent l="0" t="0" r="8255" b="7620"/>
                  <wp:wrapNone/>
                  <wp:docPr id="61" name="图片 61" descr="2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212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495" cy="376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</w:tc>
      </w:tr>
      <w:tr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dotDotDash" w:color="000000" w:themeColor="text1" w:sz="4" w:space="0"/>
            <w:insideV w:val="dotDotDash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734" w:type="dxa"/>
            <w:gridSpan w:val="2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Times New Roman" w:hAnsi="Times New Roman" w:eastAsia="楷体" w:cs="Times New Roman"/>
                <w:bCs/>
                <w:sz w:val="24"/>
                <w:lang w:val="en-US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lang w:val="en-US" w:eastAsia="zh-CN"/>
              </w:rPr>
              <w:t>南面罐区DC-Z5</w:t>
            </w:r>
          </w:p>
        </w:tc>
      </w:tr>
    </w:tbl>
    <w:p>
      <w:pPr>
        <w:pStyle w:val="2"/>
      </w:pPr>
    </w:p>
    <w:p>
      <w:pPr>
        <w:pStyle w:val="2"/>
      </w:pPr>
    </w:p>
    <w:tbl>
      <w:tblPr>
        <w:tblStyle w:val="13"/>
        <w:tblW w:w="9734" w:type="dxa"/>
        <w:tblInd w:w="-202" w:type="dxa"/>
        <w:tblBorders>
          <w:top w:val="single" w:color="000000" w:themeColor="text1" w:sz="12" w:space="0"/>
          <w:left w:val="single" w:color="000000" w:themeColor="text1" w:sz="12" w:space="0"/>
          <w:bottom w:val="single" w:color="000000" w:themeColor="text1" w:sz="12" w:space="0"/>
          <w:right w:val="single" w:color="000000" w:themeColor="text1" w:sz="12" w:space="0"/>
          <w:insideH w:val="dotDotDash" w:color="000000" w:themeColor="text1" w:sz="4" w:space="0"/>
          <w:insideV w:val="dotDotDash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66"/>
        <w:gridCol w:w="4868"/>
      </w:tblGrid>
      <w:tr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dotDotDash" w:color="000000" w:themeColor="text1" w:sz="4" w:space="0"/>
            <w:insideV w:val="dotDotDash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4" w:hRule="atLeast"/>
        </w:trPr>
        <w:tc>
          <w:tcPr>
            <w:tcW w:w="4866" w:type="dxa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  <w:drawing>
                <wp:anchor distT="0" distB="0" distL="114300" distR="114300" simplePos="0" relativeHeight="1003276288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29210</wp:posOffset>
                  </wp:positionV>
                  <wp:extent cx="2952115" cy="4380865"/>
                  <wp:effectExtent l="0" t="0" r="635" b="635"/>
                  <wp:wrapNone/>
                  <wp:docPr id="63" name="图片 63" descr="5b4240a186634147676625d14349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5b4240a186634147676625d1434968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115" cy="438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</w:tc>
        <w:tc>
          <w:tcPr>
            <w:tcW w:w="4868" w:type="dxa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  <w:r>
              <w:rPr>
                <w:rFonts w:ascii="Times New Roman" w:hAnsi="Times New Roman" w:eastAsia="楷体" w:cs="Times New Roman"/>
                <w:bCs/>
                <w:sz w:val="24"/>
              </w:rPr>
              <w:drawing>
                <wp:anchor distT="0" distB="0" distL="114300" distR="114300" simplePos="0" relativeHeight="1003277312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56515</wp:posOffset>
                  </wp:positionV>
                  <wp:extent cx="2952115" cy="4380865"/>
                  <wp:effectExtent l="0" t="0" r="635" b="635"/>
                  <wp:wrapNone/>
                  <wp:docPr id="65" name="图片 65" descr="f102e5c2692e2be57bd6c279c673d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f102e5c2692e2be57bd6c279c673d5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115" cy="438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  <w:r>
              <w:rPr>
                <w:rFonts w:ascii="Times New Roman" w:hAnsi="Times New Roman" w:eastAsia="楷体" w:cs="Times New Roman"/>
                <w:bCs/>
                <w:sz w:val="24"/>
              </w:rPr>
              <w:drawing>
                <wp:anchor distT="0" distB="0" distL="114300" distR="114300" simplePos="0" relativeHeight="258783232" behindDoc="0" locked="0" layoutInCell="1" allowOverlap="1">
                  <wp:simplePos x="0" y="0"/>
                  <wp:positionH relativeFrom="column">
                    <wp:posOffset>3946525</wp:posOffset>
                  </wp:positionH>
                  <wp:positionV relativeFrom="paragraph">
                    <wp:posOffset>-11500485</wp:posOffset>
                  </wp:positionV>
                  <wp:extent cx="9460865" cy="12610465"/>
                  <wp:effectExtent l="0" t="0" r="6985" b="635"/>
                  <wp:wrapNone/>
                  <wp:docPr id="34" name="图片 34" descr="\\Mi-20190127exwl\共享文件夹\2019采土点照片\19-1-559岸头柱状土\z1\cb14c80c5186d8725116be67ded72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\\Mi-20190127exwl\共享文件夹\2019采土点照片\19-1-559岸头柱状土\z1\cb14c80c5186d8725116be67ded72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0817" cy="1261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dotDotDash" w:color="000000" w:themeColor="text1" w:sz="4" w:space="0"/>
            <w:insideV w:val="dotDotDash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4" w:hRule="atLeast"/>
        </w:trPr>
        <w:tc>
          <w:tcPr>
            <w:tcW w:w="4866" w:type="dxa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  <w:drawing>
                <wp:anchor distT="0" distB="0" distL="114300" distR="114300" simplePos="0" relativeHeight="1003278336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59055</wp:posOffset>
                  </wp:positionV>
                  <wp:extent cx="2952115" cy="3787775"/>
                  <wp:effectExtent l="0" t="0" r="635" b="3175"/>
                  <wp:wrapNone/>
                  <wp:docPr id="66" name="图片 66" descr="c7bfc5b574633a48e996ac8d0e754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c7bfc5b574633a48e996ac8d0e7545c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115" cy="378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</w:tc>
        <w:tc>
          <w:tcPr>
            <w:tcW w:w="4868" w:type="dxa"/>
            <w:tcBorders>
              <w:tl2br w:val="nil"/>
              <w:tr2bl w:val="nil"/>
            </w:tcBorders>
          </w:tcPr>
          <w:p>
            <w:pPr>
              <w:tabs>
                <w:tab w:val="left" w:pos="4410"/>
              </w:tabs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  <w:drawing>
                <wp:anchor distT="0" distB="0" distL="114300" distR="114300" simplePos="0" relativeHeight="1003279360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54610</wp:posOffset>
                  </wp:positionV>
                  <wp:extent cx="2952115" cy="3766820"/>
                  <wp:effectExtent l="0" t="0" r="635" b="5080"/>
                  <wp:wrapNone/>
                  <wp:docPr id="64" name="图片 64" descr="68def5bc5fa0300317c26a7ef7ea9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68def5bc5fa0300317c26a7ef7ea95a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115" cy="376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hint="eastAsia" w:ascii="Times New Roman" w:hAnsi="Times New Roman" w:eastAsia="楷体" w:cs="Times New Roman"/>
                <w:bCs/>
                <w:sz w:val="24"/>
                <w:lang w:eastAsia="zh-CN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20" w:lineRule="exact"/>
              <w:rPr>
                <w:rFonts w:ascii="Times New Roman" w:hAnsi="Times New Roman" w:eastAsia="楷体" w:cs="Times New Roman"/>
                <w:bCs/>
                <w:sz w:val="24"/>
              </w:rPr>
            </w:pPr>
          </w:p>
        </w:tc>
      </w:tr>
      <w:tr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dotDotDash" w:color="000000" w:themeColor="text1" w:sz="4" w:space="0"/>
            <w:insideV w:val="dotDotDash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734" w:type="dxa"/>
            <w:gridSpan w:val="2"/>
            <w:tcBorders>
              <w:tl2br w:val="nil"/>
              <w:tr2bl w:val="nil"/>
            </w:tcBorders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hint="default" w:ascii="Times New Roman" w:hAnsi="Times New Roman" w:eastAsia="楷体" w:cs="Times New Roman"/>
                <w:bCs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lang w:val="en-US" w:eastAsia="zh-CN"/>
              </w:rPr>
              <w:t>生产车间W01</w:t>
            </w:r>
          </w:p>
        </w:tc>
      </w:tr>
    </w:tbl>
    <w:p>
      <w:pPr>
        <w:pStyle w:val="2"/>
      </w:pPr>
    </w:p>
    <w:p>
      <w:pPr>
        <w:pStyle w:val="2"/>
        <w:rPr>
          <w:rFonts w:ascii="Times New Roman" w:hAnsi="Times New Roman" w:eastAsia="楷体" w:cs="Times New Roman"/>
          <w:b/>
          <w:sz w:val="24"/>
          <w:u w:val="single"/>
        </w:rPr>
      </w:pPr>
    </w:p>
    <w:p>
      <w:pPr>
        <w:pStyle w:val="2"/>
        <w:rPr>
          <w:rFonts w:ascii="Times New Roman" w:hAnsi="Times New Roman" w:eastAsia="楷体" w:cs="Times New Roman"/>
          <w:b/>
          <w:sz w:val="24"/>
          <w:u w:val="single"/>
        </w:rPr>
      </w:pPr>
    </w:p>
    <w:tbl>
      <w:tblPr>
        <w:tblStyle w:val="13"/>
        <w:tblW w:w="9679" w:type="dxa"/>
        <w:tblInd w:w="-202" w:type="dxa"/>
        <w:tblBorders>
          <w:top w:val="single" w:color="000000" w:themeColor="text1" w:sz="12" w:space="0"/>
          <w:left w:val="single" w:color="000000" w:themeColor="text1" w:sz="12" w:space="0"/>
          <w:bottom w:val="single" w:color="000000" w:themeColor="text1" w:sz="12" w:space="0"/>
          <w:right w:val="single" w:color="000000" w:themeColor="text1" w:sz="12" w:space="0"/>
          <w:insideH w:val="dotDotDash" w:color="000000" w:themeColor="text1" w:sz="4" w:space="0"/>
          <w:insideV w:val="dotDotDash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38"/>
        <w:gridCol w:w="4841"/>
      </w:tblGrid>
      <w:tr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dotDotDash" w:color="000000" w:themeColor="text1" w:sz="4" w:space="0"/>
            <w:insideV w:val="dotDotDash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1" w:hRule="atLeast"/>
        </w:trPr>
        <w:tc>
          <w:tcPr>
            <w:tcW w:w="4838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95" w:beforeLines="30" w:line="320" w:lineRule="exact"/>
              <w:textAlignment w:val="auto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drawing>
                <wp:anchor distT="0" distB="0" distL="114300" distR="114300" simplePos="0" relativeHeight="1003280384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32385</wp:posOffset>
                  </wp:positionV>
                  <wp:extent cx="2931795" cy="3539490"/>
                  <wp:effectExtent l="0" t="0" r="1905" b="3810"/>
                  <wp:wrapNone/>
                  <wp:docPr id="67" name="图片 67" descr="3b0f1c86183133e574c4458ed95bd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3b0f1c86183133e574c4458ed95bd9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795" cy="353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95" w:beforeLines="30" w:line="320" w:lineRule="exact"/>
              <w:textAlignment w:val="auto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</w:p>
        </w:tc>
        <w:tc>
          <w:tcPr>
            <w:tcW w:w="4841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95" w:beforeLines="30" w:line="320" w:lineRule="exact"/>
              <w:jc w:val="center"/>
              <w:textAlignment w:val="auto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drawing>
                <wp:anchor distT="0" distB="0" distL="114300" distR="114300" simplePos="0" relativeHeight="1003281408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12700</wp:posOffset>
                  </wp:positionV>
                  <wp:extent cx="2931795" cy="3550285"/>
                  <wp:effectExtent l="0" t="0" r="1905" b="12065"/>
                  <wp:wrapNone/>
                  <wp:docPr id="68" name="图片 68" descr="613248b53cbcffe2c25c52066a4e5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613248b53cbcffe2c25c52066a4e56d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795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dotDotDash" w:color="000000" w:themeColor="text1" w:sz="4" w:space="0"/>
            <w:insideV w:val="dotDotDash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6" w:hRule="atLeast"/>
        </w:trPr>
        <w:tc>
          <w:tcPr>
            <w:tcW w:w="4838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95" w:beforeLines="30" w:line="320" w:lineRule="exact"/>
              <w:textAlignment w:val="auto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  <w:drawing>
                <wp:anchor distT="0" distB="0" distL="114300" distR="114300" simplePos="0" relativeHeight="1003282432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102870</wp:posOffset>
                  </wp:positionV>
                  <wp:extent cx="2931795" cy="3550285"/>
                  <wp:effectExtent l="0" t="0" r="1905" b="12065"/>
                  <wp:wrapNone/>
                  <wp:docPr id="69" name="图片 69" descr="85523468e9a0c2497e9768c19f3d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85523468e9a0c2497e9768c19f3d68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795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95" w:beforeLines="30" w:line="320" w:lineRule="exact"/>
              <w:textAlignment w:val="auto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95" w:beforeLines="30" w:line="320" w:lineRule="exact"/>
              <w:textAlignment w:val="auto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95" w:beforeLines="30" w:line="320" w:lineRule="exact"/>
              <w:textAlignment w:val="auto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95" w:beforeLines="30" w:line="320" w:lineRule="exact"/>
              <w:textAlignment w:val="auto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95" w:beforeLines="30" w:line="320" w:lineRule="exact"/>
              <w:textAlignment w:val="auto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95" w:beforeLines="30" w:line="320" w:lineRule="exact"/>
              <w:textAlignment w:val="auto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95" w:beforeLines="30" w:line="320" w:lineRule="exact"/>
              <w:textAlignment w:val="auto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95" w:beforeLines="30" w:line="320" w:lineRule="exact"/>
              <w:textAlignment w:val="auto"/>
              <w:rPr>
                <w:rFonts w:ascii="Times New Roman" w:hAnsi="Times New Roman" w:eastAsia="楷体" w:cs="Times New Roman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95" w:beforeLines="30" w:line="320" w:lineRule="exact"/>
              <w:textAlignment w:val="auto"/>
              <w:rPr>
                <w:rFonts w:ascii="Times New Roman" w:hAnsi="Times New Roman" w:eastAsia="楷体" w:cs="Times New Roman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95" w:beforeLines="30" w:line="320" w:lineRule="exact"/>
              <w:textAlignment w:val="auto"/>
              <w:rPr>
                <w:rFonts w:ascii="Times New Roman" w:hAnsi="Times New Roman" w:eastAsia="楷体" w:cs="Times New Roman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95" w:beforeLines="30" w:line="320" w:lineRule="exact"/>
              <w:textAlignment w:val="auto"/>
              <w:rPr>
                <w:rFonts w:ascii="Times New Roman" w:hAnsi="Times New Roman" w:eastAsia="楷体" w:cs="Times New Roman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95" w:beforeLines="30" w:line="320" w:lineRule="exact"/>
              <w:textAlignment w:val="auto"/>
              <w:rPr>
                <w:rFonts w:hint="eastAsia" w:ascii="Times New Roman" w:hAnsi="Times New Roman" w:eastAsia="楷体" w:cs="Times New Roman"/>
                <w:sz w:val="24"/>
                <w:lang w:eastAsia="zh-CN"/>
              </w:rPr>
            </w:pPr>
          </w:p>
        </w:tc>
        <w:tc>
          <w:tcPr>
            <w:tcW w:w="4841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95" w:beforeLines="30" w:line="320" w:lineRule="exact"/>
              <w:jc w:val="center"/>
              <w:textAlignment w:val="auto"/>
              <w:rPr>
                <w:rFonts w:ascii="Times New Roman" w:hAnsi="Times New Roman" w:eastAsia="楷体" w:cs="Times New Roman"/>
                <w:sz w:val="24"/>
              </w:rPr>
            </w:pPr>
            <w:r>
              <w:rPr>
                <w:rFonts w:ascii="Times New Roman" w:hAnsi="Times New Roman" w:eastAsia="楷体" w:cs="Times New Roman"/>
                <w:sz w:val="24"/>
              </w:rPr>
              <w:drawing>
                <wp:anchor distT="0" distB="0" distL="114300" distR="114300" simplePos="0" relativeHeight="1003283456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97155</wp:posOffset>
                  </wp:positionV>
                  <wp:extent cx="2931795" cy="3601720"/>
                  <wp:effectExtent l="0" t="0" r="1905" b="17780"/>
                  <wp:wrapNone/>
                  <wp:docPr id="70" name="图片 70" descr="44c17dbf188695af2d612e2e4436c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44c17dbf188695af2d612e2e4436c8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795" cy="360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楷体" w:cs="Times New Roman"/>
                <w:sz w:val="24"/>
              </w:rPr>
              <w:drawing>
                <wp:anchor distT="0" distB="0" distL="114300" distR="114300" simplePos="0" relativeHeight="362668032" behindDoc="0" locked="0" layoutInCell="1" allowOverlap="1">
                  <wp:simplePos x="0" y="0"/>
                  <wp:positionH relativeFrom="column">
                    <wp:posOffset>3928110</wp:posOffset>
                  </wp:positionH>
                  <wp:positionV relativeFrom="paragraph">
                    <wp:posOffset>-9005570</wp:posOffset>
                  </wp:positionV>
                  <wp:extent cx="10291445" cy="13716000"/>
                  <wp:effectExtent l="0" t="0" r="14605" b="0"/>
                  <wp:wrapNone/>
                  <wp:docPr id="95" name="图片 95" descr="\\Mi-20190127exwl\共享文件夹\2019采土点照片\19-1-559岸头柱状土\z1\a33f23862ce8f81c5794e1c1e339d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 descr="\\Mi-20190127exwl\共享文件夹\2019采土点照片\19-1-559岸头柱状土\z1\a33f23862ce8f81c5794e1c1e339d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1445" cy="137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dotDotDash" w:color="000000" w:themeColor="text1" w:sz="4" w:space="0"/>
            <w:insideV w:val="dotDotDash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9" w:type="dxa"/>
            <w:gridSpan w:val="2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95" w:beforeLines="30" w:line="320" w:lineRule="exact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lang w:val="en-US" w:eastAsia="zh-CN"/>
              </w:rPr>
              <w:t>污水站W02</w:t>
            </w:r>
          </w:p>
        </w:tc>
      </w:tr>
    </w:tbl>
    <w:p>
      <w:pPr>
        <w:pStyle w:val="2"/>
        <w:rPr>
          <w:rFonts w:ascii="Times New Roman" w:hAnsi="Times New Roman" w:eastAsia="楷体" w:cs="Times New Roman"/>
          <w:b/>
          <w:sz w:val="24"/>
          <w:u w:val="single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ascii="Times New Roman" w:hAnsi="Times New Roman" w:eastAsia="楷体" w:cs="Times New Roman"/>
          <w:b/>
          <w:sz w:val="24"/>
          <w:u w:val="single"/>
        </w:rPr>
      </w:pPr>
      <w:r>
        <w:rPr>
          <w:rFonts w:ascii="Times New Roman" w:hAnsi="Times New Roman" w:eastAsia="楷体" w:cs="Times New Roman"/>
          <w:b/>
          <w:sz w:val="24"/>
          <w:u w:val="single"/>
        </w:rPr>
        <w:t xml:space="preserve"> </w:t>
      </w:r>
      <w:r>
        <w:rPr>
          <w:rFonts w:hint="eastAsia" w:ascii="Times New Roman" w:hAnsi="Times New Roman" w:eastAsia="楷体" w:cs="Times New Roman"/>
          <w:b/>
          <w:sz w:val="24"/>
          <w:u w:val="single"/>
        </w:rPr>
        <w:t xml:space="preserve">                                  END                                        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240" w:lineRule="auto"/>
        <w:ind w:left="-286" w:leftChars="-136" w:right="-372" w:rightChars="-177"/>
        <w:textAlignment w:val="auto"/>
        <w:rPr>
          <w:rFonts w:ascii="Times New Roman" w:hAnsi="Times New Roman" w:eastAsia="楷体" w:cs="Times New Roman"/>
          <w:sz w:val="24"/>
        </w:rPr>
      </w:pPr>
      <w:r>
        <w:rPr>
          <w:rFonts w:hint="eastAsia" w:ascii="Times New Roman" w:hAnsi="楷体" w:eastAsia="楷体" w:cs="Times New Roman"/>
          <w:sz w:val="24"/>
        </w:rPr>
        <w:t>报告编制：</w:t>
      </w:r>
      <w:r>
        <w:rPr>
          <w:rFonts w:ascii="Times New Roman" w:hAnsi="Times New Roman" w:eastAsia="楷体" w:cs="Times New Roman"/>
          <w:sz w:val="24"/>
        </w:rPr>
        <w:tab/>
      </w:r>
      <w:r>
        <w:rPr>
          <w:rFonts w:ascii="Times New Roman" w:hAnsi="Times New Roman" w:eastAsia="楷体" w:cs="Times New Roman"/>
          <w:sz w:val="24"/>
        </w:rPr>
        <w:tab/>
      </w:r>
      <w:r>
        <w:rPr>
          <w:rFonts w:hint="eastAsia" w:ascii="Times New Roman" w:hAnsi="Times New Roman" w:eastAsia="楷体" w:cs="Times New Roman"/>
          <w:sz w:val="24"/>
        </w:rPr>
        <w:t xml:space="preserve">            </w:t>
      </w:r>
      <w:r>
        <w:rPr>
          <w:rFonts w:hint="eastAsia" w:ascii="Times New Roman" w:hAnsi="楷体" w:eastAsia="楷体" w:cs="Times New Roman"/>
          <w:sz w:val="24"/>
        </w:rPr>
        <w:t xml:space="preserve">审核：                     </w:t>
      </w:r>
      <w:r>
        <w:rPr>
          <w:rFonts w:hint="eastAsia" w:ascii="Times New Roman" w:hAnsi="Times New Roman" w:eastAsia="楷体" w:cs="Times New Roman"/>
          <w:sz w:val="24"/>
        </w:rPr>
        <w:t>签发</w:t>
      </w:r>
      <w:r>
        <w:rPr>
          <w:rFonts w:hint="eastAsia" w:ascii="Times New Roman" w:hAnsi="楷体" w:eastAsia="楷体" w:cs="Times New Roman"/>
          <w:sz w:val="24"/>
        </w:rPr>
        <w:t>：</w:t>
      </w:r>
      <w:r>
        <w:rPr>
          <w:rFonts w:ascii="Times New Roman" w:hAnsi="Times New Roman" w:eastAsia="楷体" w:cs="Times New Roman"/>
          <w:sz w:val="24"/>
        </w:rPr>
        <w:tab/>
      </w:r>
      <w:r>
        <w:rPr>
          <w:rFonts w:ascii="Times New Roman" w:hAnsi="Times New Roman" w:eastAsia="楷体" w:cs="Times New Roman"/>
          <w:sz w:val="24"/>
        </w:rPr>
        <w:tab/>
      </w:r>
      <w:r>
        <w:rPr>
          <w:rFonts w:ascii="Times New Roman" w:hAnsi="Times New Roman" w:eastAsia="楷体" w:cs="Times New Roman"/>
          <w:sz w:val="24"/>
        </w:rPr>
        <w:tab/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240" w:lineRule="auto"/>
        <w:ind w:firstLine="6360" w:firstLineChars="2650"/>
        <w:textAlignment w:val="auto"/>
        <w:rPr>
          <w:rFonts w:ascii="Times New Roman" w:hAnsi="楷体" w:eastAsia="楷体" w:cs="Times New Roman"/>
          <w:sz w:val="24"/>
        </w:rPr>
      </w:pPr>
      <w:r>
        <w:rPr>
          <w:rFonts w:hint="eastAsia" w:ascii="Times New Roman" w:hAnsi="楷体" w:eastAsia="楷体" w:cs="Times New Roman"/>
          <w:sz w:val="24"/>
        </w:rPr>
        <w:t>日期：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240" w:lineRule="auto"/>
        <w:ind w:left="-141" w:leftChars="-67" w:firstLine="5301" w:firstLineChars="2209"/>
        <w:textAlignment w:val="auto"/>
        <w:rPr>
          <w:rFonts w:ascii="Times New Roman" w:hAnsi="楷体" w:eastAsia="楷体" w:cs="Times New Roman"/>
          <w:sz w:val="24"/>
        </w:rPr>
      </w:pPr>
      <w:r>
        <w:rPr>
          <w:rFonts w:hint="eastAsia" w:ascii="Times New Roman" w:hAnsi="楷体" w:eastAsia="楷体" w:cs="Times New Roman"/>
          <w:sz w:val="24"/>
        </w:rPr>
        <w:t>浙江浙海环保科技有限公司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spacing w:line="240" w:lineRule="auto"/>
        <w:jc w:val="right"/>
        <w:textAlignment w:val="auto"/>
        <w:rPr>
          <w:rFonts w:eastAsia="楷体"/>
        </w:rPr>
      </w:pPr>
      <w:r>
        <w:rPr>
          <w:rFonts w:hint="eastAsia" w:ascii="Times New Roman" w:hAnsi="楷体" w:eastAsia="楷体" w:cs="Times New Roman"/>
          <w:sz w:val="24"/>
        </w:rPr>
        <w:t xml:space="preserve">（检测报告专用章）          </w:t>
      </w:r>
    </w:p>
    <w:sectPr>
      <w:headerReference r:id="rId8" w:type="default"/>
      <w:pgSz w:w="11906" w:h="16838"/>
      <w:pgMar w:top="1134" w:right="1361" w:bottom="1134" w:left="1531" w:header="850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59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725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59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4862195</wp:posOffset>
              </wp:positionH>
              <wp:positionV relativeFrom="paragraph">
                <wp:posOffset>-17145</wp:posOffset>
              </wp:positionV>
              <wp:extent cx="1026795" cy="343535"/>
              <wp:effectExtent l="0" t="0" r="0" b="0"/>
              <wp:wrapNone/>
              <wp:docPr id="129" name="文本框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6795" cy="3435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jc w:val="both"/>
                            <w:rPr>
                              <w:rFonts w:hint="eastAsia" w:ascii="Times New Roman" w:hAnsi="Times New Roman" w:eastAsia="华文楷体" w:cs="Times New Roman"/>
                              <w:szCs w:val="18"/>
                              <w:u w:val="single"/>
                              <w:lang w:eastAsia="zh-CN"/>
                            </w:rPr>
                          </w:pPr>
                          <w:r>
                            <w:rPr>
                              <w:rFonts w:hint="eastAsia" w:ascii="Times New Roman" w:hAnsi="Times New Roman" w:eastAsia="华文楷体" w:cs="Times New Roman"/>
                              <w:szCs w:val="18"/>
                              <w:u w:val="single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hint="eastAsia" w:ascii="Times New Roman" w:hAnsi="Times New Roman" w:eastAsia="华文楷体" w:cs="Times New Roman"/>
                              <w:szCs w:val="18"/>
                              <w:u w:val="single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Times New Roman" w:hAnsi="Times New Roman" w:eastAsia="华文楷体" w:cs="Times New Roman"/>
                              <w:szCs w:val="18"/>
                              <w:u w:val="single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Times New Roman" w:hAnsi="Times New Roman" w:eastAsia="华文楷体" w:cs="Times New Roman"/>
                              <w:szCs w:val="18"/>
                              <w:u w:val="single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Times New Roman" w:hAnsi="Times New Roman" w:eastAsia="华文楷体" w:cs="Times New Roman"/>
                              <w:szCs w:val="18"/>
                              <w:u w:val="single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Times New Roman" w:hAnsi="Times New Roman" w:eastAsia="华文楷体" w:cs="Times New Roman"/>
                              <w:szCs w:val="18"/>
                              <w:u w:val="single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Times New Roman" w:hAnsi="Times New Roman" w:eastAsia="华文楷体" w:cs="Times New Roman"/>
                              <w:szCs w:val="18"/>
                              <w:u w:val="single"/>
                              <w:lang w:eastAsia="zh-CN"/>
                            </w:rPr>
                            <w:t>页共</w:t>
                          </w:r>
                          <w:r>
                            <w:rPr>
                              <w:rFonts w:hint="eastAsia" w:ascii="Times New Roman" w:hAnsi="Times New Roman" w:eastAsia="华文楷体" w:cs="Times New Roman"/>
                              <w:szCs w:val="18"/>
                              <w:u w:val="single"/>
                              <w:lang w:val="en-US" w:eastAsia="zh-CN"/>
                            </w:rPr>
                            <w:t>29</w:t>
                          </w:r>
                          <w:r>
                            <w:rPr>
                              <w:rFonts w:hint="eastAsia" w:ascii="Times New Roman" w:hAnsi="Times New Roman" w:eastAsia="华文楷体" w:cs="Times New Roman"/>
                              <w:szCs w:val="18"/>
                              <w:u w:val="single"/>
                              <w:lang w:eastAsia="zh-CN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82.85pt;margin-top:-1.35pt;height:27.05pt;width:80.85pt;mso-position-horizontal-relative:margin;z-index:251660288;mso-width-relative:page;mso-height-relative:page;" filled="f" stroked="f" coordsize="21600,21600" o:gfxdata="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ey9PrZAAAACQEAAA8AAAAAAAAAAQAgAAAAIgAAAGRycy9k&#10;b3ducmV2LnhtbFBLAQIUABQAAAAIAIdO4kAhCzhIOgIAAGYEAAAOAAAAAAAAAAEAIAAAACgBAABk&#10;cnMvZTJvRG9jLnhtbFBLBQYAAAAABgAGAFkBAADU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8"/>
                      <w:jc w:val="both"/>
                      <w:rPr>
                        <w:rFonts w:hint="eastAsia" w:ascii="Times New Roman" w:hAnsi="Times New Roman" w:eastAsia="华文楷体" w:cs="Times New Roman"/>
                        <w:szCs w:val="18"/>
                        <w:u w:val="single"/>
                        <w:lang w:eastAsia="zh-CN"/>
                      </w:rPr>
                    </w:pPr>
                    <w:r>
                      <w:rPr>
                        <w:rFonts w:hint="eastAsia" w:ascii="Times New Roman" w:hAnsi="Times New Roman" w:eastAsia="华文楷体" w:cs="Times New Roman"/>
                        <w:szCs w:val="18"/>
                        <w:u w:val="single"/>
                        <w:lang w:eastAsia="zh-CN"/>
                      </w:rPr>
                      <w:t>第</w:t>
                    </w:r>
                    <w:r>
                      <w:rPr>
                        <w:rFonts w:hint="eastAsia" w:ascii="Times New Roman" w:hAnsi="Times New Roman" w:eastAsia="华文楷体" w:cs="Times New Roman"/>
                        <w:szCs w:val="18"/>
                        <w:u w:val="single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Times New Roman" w:hAnsi="Times New Roman" w:eastAsia="华文楷体" w:cs="Times New Roman"/>
                        <w:szCs w:val="18"/>
                        <w:u w:val="single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Times New Roman" w:hAnsi="Times New Roman" w:eastAsia="华文楷体" w:cs="Times New Roman"/>
                        <w:szCs w:val="18"/>
                        <w:u w:val="single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Times New Roman" w:hAnsi="Times New Roman" w:eastAsia="华文楷体" w:cs="Times New Roman"/>
                        <w:szCs w:val="18"/>
                        <w:u w:val="single"/>
                        <w:lang w:eastAsia="zh-CN"/>
                      </w:rPr>
                      <w:t>1</w:t>
                    </w:r>
                    <w:r>
                      <w:rPr>
                        <w:rFonts w:hint="eastAsia" w:ascii="Times New Roman" w:hAnsi="Times New Roman" w:eastAsia="华文楷体" w:cs="Times New Roman"/>
                        <w:szCs w:val="18"/>
                        <w:u w:val="single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Times New Roman" w:hAnsi="Times New Roman" w:eastAsia="华文楷体" w:cs="Times New Roman"/>
                        <w:szCs w:val="18"/>
                        <w:u w:val="single"/>
                        <w:lang w:eastAsia="zh-CN"/>
                      </w:rPr>
                      <w:t>页共</w:t>
                    </w:r>
                    <w:r>
                      <w:rPr>
                        <w:rFonts w:hint="eastAsia" w:ascii="Times New Roman" w:hAnsi="Times New Roman" w:eastAsia="华文楷体" w:cs="Times New Roman"/>
                        <w:szCs w:val="18"/>
                        <w:u w:val="single"/>
                        <w:lang w:val="en-US" w:eastAsia="zh-CN"/>
                      </w:rPr>
                      <w:t>29</w:t>
                    </w:r>
                    <w:r>
                      <w:rPr>
                        <w:rFonts w:hint="eastAsia" w:ascii="Times New Roman" w:hAnsi="Times New Roman" w:eastAsia="华文楷体" w:cs="Times New Roman"/>
                        <w:szCs w:val="18"/>
                        <w:u w:val="single"/>
                        <w:lang w:eastAsia="zh-CN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  <w:sdt>
      <w:sdtPr>
        <w:id w:val="-767612570"/>
      </w:sdtPr>
      <w:sdtContent>
        <w:r>
          <w:rPr>
            <w:lang w:val="zh-CN"/>
          </w:rPr>
          <w:t xml:space="preserve"> </w:t>
        </w:r>
      </w:sdtContent>
    </w:sdt>
    <w:r>
      <w:rPr>
        <w:rFonts w:hint="eastAsia" w:ascii="Times New Roman" w:hAnsi="Times New Roman" w:eastAsia="华文楷体" w:cs="Times New Roman"/>
        <w:szCs w:val="18"/>
        <w:u w:val="single"/>
      </w:rPr>
      <w:t>报告</w:t>
    </w:r>
    <w:r>
      <w:rPr>
        <w:rFonts w:ascii="Times New Roman" w:hAnsi="Times New Roman" w:eastAsia="华文楷体" w:cs="Times New Roman"/>
        <w:szCs w:val="18"/>
        <w:u w:val="single"/>
      </w:rPr>
      <w:t>编号</w:t>
    </w:r>
    <w:r>
      <w:rPr>
        <w:rFonts w:hint="eastAsia" w:ascii="Times New Roman" w:hAnsi="Times New Roman" w:eastAsia="华文楷体" w:cs="Times New Roman"/>
        <w:szCs w:val="18"/>
        <w:u w:val="single"/>
      </w:rPr>
      <w:t>：ZH</w:t>
    </w:r>
    <w:r>
      <w:rPr>
        <w:rFonts w:hint="eastAsia" w:ascii="Times New Roman" w:hAnsi="Times New Roman" w:eastAsia="华文楷体" w:cs="Times New Roman"/>
        <w:szCs w:val="18"/>
        <w:u w:val="single"/>
        <w:lang w:val="en-US" w:eastAsia="zh-CN"/>
      </w:rPr>
      <w:t>20</w:t>
    </w:r>
    <w:r>
      <w:rPr>
        <w:rFonts w:ascii="Times New Roman" w:hAnsi="Times New Roman" w:eastAsia="华文楷体" w:cs="Times New Roman"/>
        <w:szCs w:val="18"/>
        <w:u w:val="single"/>
      </w:rPr>
      <w:t>-HBJC-</w:t>
    </w:r>
    <w:r>
      <w:rPr>
        <w:rFonts w:hint="eastAsia" w:ascii="Times New Roman" w:hAnsi="Times New Roman" w:eastAsia="华文楷体" w:cs="Times New Roman"/>
        <w:szCs w:val="18"/>
        <w:u w:val="single"/>
        <w:lang w:val="en-US" w:eastAsia="zh-CN"/>
      </w:rPr>
      <w:t>548</w:t>
    </w:r>
    <w:r>
      <w:rPr>
        <w:rFonts w:ascii="Times New Roman" w:hAnsi="Times New Roman" w:eastAsia="华文楷体" w:cs="Times New Roman"/>
        <w:szCs w:val="18"/>
        <w:u w:val="single"/>
      </w:rPr>
      <w:t xml:space="preserve">                                                    </w:t>
    </w:r>
    <w:r>
      <w:rPr>
        <w:rFonts w:hint="eastAsia" w:ascii="Times New Roman" w:hAnsi="Times New Roman" w:eastAsia="华文楷体" w:cs="Times New Roman"/>
        <w:szCs w:val="18"/>
        <w:u w:val="single"/>
      </w:rPr>
      <w:t>报告</w:t>
    </w:r>
    <w:r>
      <w:rPr>
        <w:rFonts w:ascii="Times New Roman" w:hAnsi="Times New Roman" w:eastAsia="华文楷体" w:cs="Times New Roman"/>
        <w:szCs w:val="18"/>
        <w:u w:val="single"/>
      </w:rPr>
      <w:t>正文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top w:val="none" w:color="auto" w:sz="0" w:space="0"/>
        <w:bottom w:val="none" w:color="auto" w:sz="0" w:space="0"/>
      </w:pBdr>
      <w:tabs>
        <w:tab w:val="right" w:pos="8647"/>
        <w:tab w:val="clear" w:pos="8306"/>
      </w:tabs>
      <w:ind w:right="-340" w:rightChars="-162"/>
      <w:rPr>
        <w:rFonts w:ascii="Times New Roman" w:hAnsi="Times New Roman" w:eastAsia="楷体" w:cs="Times New Roman"/>
      </w:rPr>
    </w:pPr>
    <w:r>
      <w:rPr>
        <w:sz w:val="18"/>
        <w:szCs w:val="18"/>
      </w:rPr>
      <mc:AlternateContent>
        <mc:Choice Requires="wps">
          <w:drawing>
            <wp:anchor distT="0" distB="0" distL="114300" distR="114300" simplePos="0" relativeHeight="175495065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-15240</wp:posOffset>
              </wp:positionV>
              <wp:extent cx="1748155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815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楷体" w:cs="Times New Roman"/>
                              <w:sz w:val="18"/>
                              <w:szCs w:val="18"/>
                            </w:rPr>
                            <w:t>报告正文第</w:t>
                          </w:r>
                          <w:r>
                            <w:rPr>
                              <w:rFonts w:ascii="Times New Roman" w:hAnsi="Times New Roman" w:eastAsia="楷体" w:cs="Times New Roman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楷体" w:cs="Times New Roman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楷体" w:cs="Times New Roman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楷体" w:cs="Times New Roman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Fonts w:ascii="Times New Roman" w:hAnsi="Times New Roman" w:eastAsia="楷体" w:cs="Times New Roman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eastAsia="楷体" w:cs="Times New Roman"/>
                              <w:sz w:val="18"/>
                              <w:szCs w:val="18"/>
                            </w:rPr>
                            <w:t>页共</w:t>
                          </w:r>
                          <w:r>
                            <w:rPr>
                              <w:rFonts w:hint="eastAsia" w:ascii="Times New Roman" w:hAnsi="Times New Roman" w:eastAsia="楷体" w:cs="Times New Roman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Fonts w:hint="eastAsia" w:ascii="Times New Roman" w:hAnsi="Times New Roman" w:eastAsia="楷体" w:cs="Times New Roman"/>
                              <w:sz w:val="18"/>
                              <w:szCs w:val="18"/>
                              <w:lang w:val="en-US" w:eastAsia="zh-CN"/>
                            </w:rPr>
                            <w:t>5</w:t>
                          </w:r>
                          <w:r>
                            <w:rPr>
                              <w:rFonts w:ascii="Times New Roman" w:hAnsi="Times New Roman" w:eastAsia="楷体" w:cs="Times New Roman"/>
                              <w:sz w:val="18"/>
                              <w:szCs w:val="18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.2pt;height:144pt;width:137.65pt;mso-position-horizontal:right;mso-position-horizontal-relative:margin;z-index:1754950656;mso-width-relative:page;mso-height-relative:page;" filled="f" stroked="f" coordsize="21600,21600" o:gfxdata="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UwC3QdcAAAAHAQAADwAAAAAAAAABACAAAAAiAAAAZHJzL2Rvd25yZXYueG1s&#10;UEsBAhQAFAAAAAgAh07iQONxdFEyAgAAWQQAAA4AAAAAAAAAAQAgAAAAJg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eastAsia="楷体" w:cs="Times New Roman"/>
                        <w:sz w:val="18"/>
                        <w:szCs w:val="18"/>
                      </w:rPr>
                      <w:t>报告正文第</w:t>
                    </w:r>
                    <w:r>
                      <w:rPr>
                        <w:rFonts w:ascii="Times New Roman" w:hAnsi="Times New Roman" w:eastAsia="楷体" w:cs="Times New Roman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ascii="Times New Roman" w:hAnsi="Times New Roman" w:eastAsia="楷体" w:cs="Times New Roman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楷体" w:cs="Times New Roman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ascii="Times New Roman" w:hAnsi="Times New Roman" w:eastAsia="楷体" w:cs="Times New Roman"/>
                        <w:sz w:val="18"/>
                        <w:szCs w:val="18"/>
                      </w:rPr>
                      <w:t>3</w:t>
                    </w:r>
                    <w:r>
                      <w:rPr>
                        <w:rFonts w:ascii="Times New Roman" w:hAnsi="Times New Roman" w:eastAsia="楷体" w:cs="Times New Roman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ascii="Times New Roman" w:hAnsi="Times New Roman" w:eastAsia="楷体" w:cs="Times New Roman"/>
                        <w:sz w:val="18"/>
                        <w:szCs w:val="18"/>
                      </w:rPr>
                      <w:t>页共</w:t>
                    </w:r>
                    <w:r>
                      <w:rPr>
                        <w:rFonts w:hint="eastAsia" w:ascii="Times New Roman" w:hAnsi="Times New Roman" w:eastAsia="楷体" w:cs="Times New Roman"/>
                        <w:sz w:val="18"/>
                        <w:szCs w:val="18"/>
                      </w:rPr>
                      <w:t>3</w:t>
                    </w:r>
                    <w:r>
                      <w:rPr>
                        <w:rFonts w:hint="eastAsia" w:ascii="Times New Roman" w:hAnsi="Times New Roman" w:eastAsia="楷体" w:cs="Times New Roman"/>
                        <w:sz w:val="18"/>
                        <w:szCs w:val="18"/>
                        <w:lang w:val="en-US" w:eastAsia="zh-CN"/>
                      </w:rPr>
                      <w:t>5</w:t>
                    </w:r>
                    <w:r>
                      <w:rPr>
                        <w:rFonts w:ascii="Times New Roman" w:hAnsi="Times New Roman" w:eastAsia="楷体" w:cs="Times New Roman"/>
                        <w:sz w:val="18"/>
                        <w:szCs w:val="18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楷体" w:eastAsia="楷体" w:cs="Times New Roman"/>
        <w:sz w:val="18"/>
        <w:szCs w:val="18"/>
        <w:u w:val="single"/>
      </w:rPr>
      <w:t>报告编号：</w:t>
    </w:r>
    <w:r>
      <w:rPr>
        <w:rFonts w:ascii="Times New Roman" w:hAnsi="Times New Roman" w:eastAsia="楷体" w:cs="Times New Roman"/>
        <w:sz w:val="18"/>
        <w:szCs w:val="18"/>
        <w:u w:val="single"/>
      </w:rPr>
      <w:t>ZH</w:t>
    </w:r>
    <w:r>
      <w:rPr>
        <w:rFonts w:hint="eastAsia" w:ascii="Times New Roman" w:hAnsi="Times New Roman" w:eastAsia="楷体" w:cs="Times New Roman"/>
        <w:sz w:val="18"/>
        <w:szCs w:val="18"/>
        <w:u w:val="single"/>
      </w:rPr>
      <w:t>20</w:t>
    </w:r>
    <w:r>
      <w:rPr>
        <w:rFonts w:ascii="Times New Roman" w:hAnsi="Times New Roman" w:eastAsia="楷体" w:cs="Times New Roman"/>
        <w:sz w:val="18"/>
        <w:szCs w:val="18"/>
        <w:u w:val="single"/>
      </w:rPr>
      <w:t>-</w:t>
    </w:r>
    <w:r>
      <w:rPr>
        <w:rFonts w:hint="eastAsia" w:ascii="Times New Roman" w:hAnsi="Times New Roman" w:eastAsia="楷体" w:cs="Times New Roman"/>
        <w:sz w:val="18"/>
        <w:szCs w:val="18"/>
        <w:u w:val="single"/>
      </w:rPr>
      <w:t>HBJC</w:t>
    </w:r>
    <w:r>
      <w:rPr>
        <w:rFonts w:ascii="Times New Roman" w:hAnsi="Times New Roman" w:eastAsia="楷体" w:cs="Times New Roman"/>
        <w:sz w:val="18"/>
        <w:szCs w:val="18"/>
        <w:u w:val="single"/>
      </w:rPr>
      <w:t>-</w:t>
    </w:r>
    <w:r>
      <w:rPr>
        <w:rFonts w:hint="eastAsia" w:ascii="Times New Roman" w:hAnsi="Times New Roman" w:eastAsia="楷体" w:cs="Times New Roman"/>
        <w:sz w:val="18"/>
        <w:szCs w:val="18"/>
        <w:u w:val="single"/>
      </w:rPr>
      <w:t>5</w:t>
    </w:r>
    <w:r>
      <w:rPr>
        <w:rFonts w:hint="eastAsia" w:ascii="Times New Roman" w:hAnsi="Times New Roman" w:eastAsia="楷体" w:cs="Times New Roman"/>
        <w:sz w:val="18"/>
        <w:szCs w:val="18"/>
        <w:u w:val="single"/>
        <w:lang w:val="en-US" w:eastAsia="zh-CN"/>
      </w:rPr>
      <w:t>45</w:t>
    </w:r>
    <w:r>
      <w:rPr>
        <w:rFonts w:hint="eastAsia" w:ascii="Times New Roman" w:hAnsi="Times New Roman" w:eastAsia="楷体" w:cs="Times New Roman"/>
        <w:sz w:val="21"/>
        <w:szCs w:val="21"/>
        <w:u w:val="single"/>
      </w:rPr>
      <w:t xml:space="preserve">                               </w:t>
    </w:r>
    <w:r>
      <w:rPr>
        <w:rFonts w:hint="eastAsia" w:ascii="Times New Roman" w:hAnsi="Times New Roman" w:eastAsia="楷体" w:cs="Times New Roman"/>
        <w:sz w:val="21"/>
        <w:szCs w:val="21"/>
        <w:u w:val="single"/>
        <w:lang w:val="en-US" w:eastAsia="zh-CN"/>
      </w:rPr>
      <w:t xml:space="preserve">    </w:t>
    </w:r>
    <w:r>
      <w:rPr>
        <w:rFonts w:hint="eastAsia" w:ascii="Times New Roman" w:hAnsi="Times New Roman" w:eastAsia="楷体" w:cs="Times New Roman"/>
        <w:sz w:val="21"/>
        <w:szCs w:val="21"/>
        <w:u w:val="single"/>
      </w:rPr>
      <w:t xml:space="preserve">   </w:t>
    </w:r>
    <w:r>
      <w:rPr>
        <w:rFonts w:ascii="Times New Roman" w:hAnsi="Times New Roman" w:eastAsia="楷体" w:cs="Times New Roman"/>
        <w:sz w:val="21"/>
        <w:szCs w:val="21"/>
        <w:u w:val="single"/>
      </w:rPr>
      <w:t xml:space="preserve">                     </w:t>
    </w:r>
    <w:r>
      <w:rPr>
        <w:rFonts w:hint="eastAsia" w:ascii="Times New Roman" w:hAnsi="Times New Roman" w:eastAsia="楷体" w:cs="Times New Roman"/>
        <w:sz w:val="21"/>
        <w:szCs w:val="21"/>
        <w:u w:val="single"/>
      </w:rPr>
      <w:t xml:space="preserve">    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</w:pP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posOffset>4862195</wp:posOffset>
              </wp:positionH>
              <wp:positionV relativeFrom="paragraph">
                <wp:posOffset>-17145</wp:posOffset>
              </wp:positionV>
              <wp:extent cx="1026795" cy="343535"/>
              <wp:effectExtent l="0" t="0" r="0" b="0"/>
              <wp:wrapNone/>
              <wp:docPr id="131" name="文本框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6795" cy="3435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jc w:val="both"/>
                            <w:rPr>
                              <w:rFonts w:hint="eastAsia" w:ascii="Times New Roman" w:hAnsi="Times New Roman" w:eastAsia="华文楷体" w:cs="Times New Roman"/>
                              <w:szCs w:val="18"/>
                              <w:u w:val="single"/>
                              <w:lang w:eastAsia="zh-CN"/>
                            </w:rPr>
                          </w:pPr>
                          <w:r>
                            <w:rPr>
                              <w:rFonts w:hint="eastAsia" w:ascii="Times New Roman" w:hAnsi="Times New Roman" w:eastAsia="华文楷体" w:cs="Times New Roman"/>
                              <w:szCs w:val="18"/>
                              <w:u w:val="single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hint="eastAsia" w:ascii="Times New Roman" w:hAnsi="Times New Roman" w:eastAsia="华文楷体" w:cs="Times New Roman"/>
                              <w:szCs w:val="18"/>
                              <w:u w:val="single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Times New Roman" w:hAnsi="Times New Roman" w:eastAsia="华文楷体" w:cs="Times New Roman"/>
                              <w:szCs w:val="18"/>
                              <w:u w:val="single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Times New Roman" w:hAnsi="Times New Roman" w:eastAsia="华文楷体" w:cs="Times New Roman"/>
                              <w:szCs w:val="18"/>
                              <w:u w:val="single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Times New Roman" w:hAnsi="Times New Roman" w:eastAsia="华文楷体" w:cs="Times New Roman"/>
                              <w:szCs w:val="18"/>
                              <w:u w:val="single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Times New Roman" w:hAnsi="Times New Roman" w:eastAsia="华文楷体" w:cs="Times New Roman"/>
                              <w:szCs w:val="18"/>
                              <w:u w:val="single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Times New Roman" w:hAnsi="Times New Roman" w:eastAsia="华文楷体" w:cs="Times New Roman"/>
                              <w:szCs w:val="18"/>
                              <w:u w:val="single"/>
                              <w:lang w:eastAsia="zh-CN"/>
                            </w:rPr>
                            <w:t>页共</w:t>
                          </w:r>
                          <w:r>
                            <w:rPr>
                              <w:rFonts w:hint="eastAsia" w:ascii="Times New Roman" w:hAnsi="Times New Roman" w:eastAsia="华文楷体" w:cs="Times New Roman"/>
                              <w:szCs w:val="18"/>
                              <w:u w:val="single"/>
                              <w:lang w:val="en-US" w:eastAsia="zh-CN"/>
                            </w:rPr>
                            <w:t>29</w:t>
                          </w:r>
                          <w:r>
                            <w:rPr>
                              <w:rFonts w:hint="eastAsia" w:ascii="Times New Roman" w:hAnsi="Times New Roman" w:eastAsia="华文楷体" w:cs="Times New Roman"/>
                              <w:szCs w:val="18"/>
                              <w:u w:val="single"/>
                              <w:lang w:eastAsia="zh-CN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82.85pt;margin-top:-1.35pt;height:27.05pt;width:80.85pt;mso-position-horizontal-relative:margin;z-index:251669504;mso-width-relative:page;mso-height-relative:page;" filled="f" stroked="f" coordsize="21600,21600" o:gfxdata="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nsvT62QAAAAkBAAAPAAAAAAAAAAEAIAAAACIAAABkcnMvZG93&#10;bnJldi54bWxQSwECFAAUAAAACACHTuJAUfaybTgCAABmBAAADgAAAAAAAAABACAAAAAoAQAAZHJz&#10;L2Uyb0RvYy54bWxQSwUGAAAAAAYABgBZAQAA0gUAAAAA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8"/>
                      <w:jc w:val="both"/>
                      <w:rPr>
                        <w:rFonts w:hint="eastAsia" w:ascii="Times New Roman" w:hAnsi="Times New Roman" w:eastAsia="华文楷体" w:cs="Times New Roman"/>
                        <w:szCs w:val="18"/>
                        <w:u w:val="single"/>
                        <w:lang w:eastAsia="zh-CN"/>
                      </w:rPr>
                    </w:pPr>
                    <w:r>
                      <w:rPr>
                        <w:rFonts w:hint="eastAsia" w:ascii="Times New Roman" w:hAnsi="Times New Roman" w:eastAsia="华文楷体" w:cs="Times New Roman"/>
                        <w:szCs w:val="18"/>
                        <w:u w:val="single"/>
                        <w:lang w:eastAsia="zh-CN"/>
                      </w:rPr>
                      <w:t>第</w:t>
                    </w:r>
                    <w:r>
                      <w:rPr>
                        <w:rFonts w:hint="eastAsia" w:ascii="Times New Roman" w:hAnsi="Times New Roman" w:eastAsia="华文楷体" w:cs="Times New Roman"/>
                        <w:szCs w:val="18"/>
                        <w:u w:val="single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Times New Roman" w:hAnsi="Times New Roman" w:eastAsia="华文楷体" w:cs="Times New Roman"/>
                        <w:szCs w:val="18"/>
                        <w:u w:val="single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Times New Roman" w:hAnsi="Times New Roman" w:eastAsia="华文楷体" w:cs="Times New Roman"/>
                        <w:szCs w:val="18"/>
                        <w:u w:val="single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Times New Roman" w:hAnsi="Times New Roman" w:eastAsia="华文楷体" w:cs="Times New Roman"/>
                        <w:szCs w:val="18"/>
                        <w:u w:val="single"/>
                        <w:lang w:eastAsia="zh-CN"/>
                      </w:rPr>
                      <w:t>1</w:t>
                    </w:r>
                    <w:r>
                      <w:rPr>
                        <w:rFonts w:hint="eastAsia" w:ascii="Times New Roman" w:hAnsi="Times New Roman" w:eastAsia="华文楷体" w:cs="Times New Roman"/>
                        <w:szCs w:val="18"/>
                        <w:u w:val="single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Times New Roman" w:hAnsi="Times New Roman" w:eastAsia="华文楷体" w:cs="Times New Roman"/>
                        <w:szCs w:val="18"/>
                        <w:u w:val="single"/>
                        <w:lang w:eastAsia="zh-CN"/>
                      </w:rPr>
                      <w:t>页共</w:t>
                    </w:r>
                    <w:r>
                      <w:rPr>
                        <w:rFonts w:hint="eastAsia" w:ascii="Times New Roman" w:hAnsi="Times New Roman" w:eastAsia="华文楷体" w:cs="Times New Roman"/>
                        <w:szCs w:val="18"/>
                        <w:u w:val="single"/>
                        <w:lang w:val="en-US" w:eastAsia="zh-CN"/>
                      </w:rPr>
                      <w:t>29</w:t>
                    </w:r>
                    <w:r>
                      <w:rPr>
                        <w:rFonts w:hint="eastAsia" w:ascii="Times New Roman" w:hAnsi="Times New Roman" w:eastAsia="华文楷体" w:cs="Times New Roman"/>
                        <w:szCs w:val="18"/>
                        <w:u w:val="single"/>
                        <w:lang w:eastAsia="zh-CN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  <w:sdt>
      <w:sdtPr>
        <w:id w:val="-767612570"/>
      </w:sdtPr>
      <w:sdtContent>
        <w:r>
          <w:rPr>
            <w:lang w:val="zh-CN"/>
          </w:rPr>
          <w:t xml:space="preserve"> </w:t>
        </w:r>
      </w:sdtContent>
    </w:sdt>
    <w:r>
      <w:rPr>
        <w:rFonts w:hint="eastAsia" w:ascii="Times New Roman" w:hAnsi="Times New Roman" w:eastAsia="华文楷体" w:cs="Times New Roman"/>
        <w:szCs w:val="18"/>
        <w:u w:val="single"/>
      </w:rPr>
      <w:t>报告</w:t>
    </w:r>
    <w:r>
      <w:rPr>
        <w:rFonts w:ascii="Times New Roman" w:hAnsi="Times New Roman" w:eastAsia="华文楷体" w:cs="Times New Roman"/>
        <w:szCs w:val="18"/>
        <w:u w:val="single"/>
      </w:rPr>
      <w:t>编号</w:t>
    </w:r>
    <w:r>
      <w:rPr>
        <w:rFonts w:hint="eastAsia" w:ascii="Times New Roman" w:hAnsi="Times New Roman" w:eastAsia="华文楷体" w:cs="Times New Roman"/>
        <w:szCs w:val="18"/>
        <w:u w:val="single"/>
      </w:rPr>
      <w:t>：ZH</w:t>
    </w:r>
    <w:r>
      <w:rPr>
        <w:rFonts w:hint="eastAsia" w:ascii="Times New Roman" w:hAnsi="Times New Roman" w:eastAsia="华文楷体" w:cs="Times New Roman"/>
        <w:szCs w:val="18"/>
        <w:u w:val="single"/>
        <w:lang w:val="en-US" w:eastAsia="zh-CN"/>
      </w:rPr>
      <w:t>20</w:t>
    </w:r>
    <w:r>
      <w:rPr>
        <w:rFonts w:ascii="Times New Roman" w:hAnsi="Times New Roman" w:eastAsia="华文楷体" w:cs="Times New Roman"/>
        <w:szCs w:val="18"/>
        <w:u w:val="single"/>
      </w:rPr>
      <w:t>-HBJC-</w:t>
    </w:r>
    <w:r>
      <w:rPr>
        <w:rFonts w:hint="eastAsia" w:ascii="Times New Roman" w:hAnsi="Times New Roman" w:eastAsia="华文楷体" w:cs="Times New Roman"/>
        <w:szCs w:val="18"/>
        <w:u w:val="single"/>
        <w:lang w:val="en-US" w:eastAsia="zh-CN"/>
      </w:rPr>
      <w:t>545</w:t>
    </w:r>
    <w:r>
      <w:rPr>
        <w:rFonts w:ascii="Times New Roman" w:hAnsi="Times New Roman" w:eastAsia="华文楷体" w:cs="Times New Roman"/>
        <w:szCs w:val="18"/>
        <w:u w:val="single"/>
      </w:rPr>
      <w:t xml:space="preserve">                                                    </w:t>
    </w:r>
    <w:r>
      <w:rPr>
        <w:rFonts w:hint="eastAsia" w:ascii="Times New Roman" w:hAnsi="Times New Roman" w:eastAsia="华文楷体" w:cs="Times New Roman"/>
        <w:szCs w:val="18"/>
        <w:u w:val="single"/>
      </w:rPr>
      <w:t>报告</w:t>
    </w:r>
    <w:r>
      <w:rPr>
        <w:rFonts w:ascii="Times New Roman" w:hAnsi="Times New Roman" w:eastAsia="华文楷体" w:cs="Times New Roman"/>
        <w:szCs w:val="18"/>
        <w:u w:val="single"/>
      </w:rPr>
      <w:t>正文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3D3"/>
    <w:rsid w:val="00000376"/>
    <w:rsid w:val="00052DB5"/>
    <w:rsid w:val="0009079A"/>
    <w:rsid w:val="000B31EE"/>
    <w:rsid w:val="000B6F2E"/>
    <w:rsid w:val="00133610"/>
    <w:rsid w:val="00144E62"/>
    <w:rsid w:val="00147338"/>
    <w:rsid w:val="00155E59"/>
    <w:rsid w:val="00161888"/>
    <w:rsid w:val="0016514C"/>
    <w:rsid w:val="001818FA"/>
    <w:rsid w:val="0018270F"/>
    <w:rsid w:val="00183033"/>
    <w:rsid w:val="001D50F4"/>
    <w:rsid w:val="00215CB8"/>
    <w:rsid w:val="002264F9"/>
    <w:rsid w:val="0027722B"/>
    <w:rsid w:val="002A64F1"/>
    <w:rsid w:val="002E2B8D"/>
    <w:rsid w:val="00317EB3"/>
    <w:rsid w:val="003270DA"/>
    <w:rsid w:val="00391EBD"/>
    <w:rsid w:val="00395F34"/>
    <w:rsid w:val="003A1982"/>
    <w:rsid w:val="003D14DF"/>
    <w:rsid w:val="003E662A"/>
    <w:rsid w:val="003F2845"/>
    <w:rsid w:val="0040478A"/>
    <w:rsid w:val="00404C74"/>
    <w:rsid w:val="00416A06"/>
    <w:rsid w:val="0042056A"/>
    <w:rsid w:val="00451103"/>
    <w:rsid w:val="00462F20"/>
    <w:rsid w:val="004743F2"/>
    <w:rsid w:val="00475631"/>
    <w:rsid w:val="00477E94"/>
    <w:rsid w:val="004A4F7C"/>
    <w:rsid w:val="004B0563"/>
    <w:rsid w:val="004C068E"/>
    <w:rsid w:val="004C4043"/>
    <w:rsid w:val="004D71C6"/>
    <w:rsid w:val="004E2931"/>
    <w:rsid w:val="004E37AE"/>
    <w:rsid w:val="004E51B0"/>
    <w:rsid w:val="00501F5D"/>
    <w:rsid w:val="00531A67"/>
    <w:rsid w:val="005453D3"/>
    <w:rsid w:val="005859F3"/>
    <w:rsid w:val="00606850"/>
    <w:rsid w:val="00612C11"/>
    <w:rsid w:val="00615FBC"/>
    <w:rsid w:val="006163E5"/>
    <w:rsid w:val="00673F0E"/>
    <w:rsid w:val="006C3727"/>
    <w:rsid w:val="006C4607"/>
    <w:rsid w:val="006F497D"/>
    <w:rsid w:val="007061DD"/>
    <w:rsid w:val="00721AAA"/>
    <w:rsid w:val="007329D3"/>
    <w:rsid w:val="0074186D"/>
    <w:rsid w:val="00754F41"/>
    <w:rsid w:val="007617FB"/>
    <w:rsid w:val="007A7925"/>
    <w:rsid w:val="007C32CE"/>
    <w:rsid w:val="007C333B"/>
    <w:rsid w:val="007E0004"/>
    <w:rsid w:val="00803F6D"/>
    <w:rsid w:val="0080515F"/>
    <w:rsid w:val="008373B3"/>
    <w:rsid w:val="00837632"/>
    <w:rsid w:val="00844F35"/>
    <w:rsid w:val="00850606"/>
    <w:rsid w:val="0086480A"/>
    <w:rsid w:val="008722CA"/>
    <w:rsid w:val="008863D7"/>
    <w:rsid w:val="008B74C9"/>
    <w:rsid w:val="008C07F9"/>
    <w:rsid w:val="00936113"/>
    <w:rsid w:val="00953E99"/>
    <w:rsid w:val="00961FE8"/>
    <w:rsid w:val="009660D0"/>
    <w:rsid w:val="009830F2"/>
    <w:rsid w:val="00983814"/>
    <w:rsid w:val="009940C5"/>
    <w:rsid w:val="00997E39"/>
    <w:rsid w:val="009A25B7"/>
    <w:rsid w:val="009A65BB"/>
    <w:rsid w:val="009B6F47"/>
    <w:rsid w:val="009C554E"/>
    <w:rsid w:val="009E66DE"/>
    <w:rsid w:val="009F49E9"/>
    <w:rsid w:val="009F5BDB"/>
    <w:rsid w:val="00A0098B"/>
    <w:rsid w:val="00A0398A"/>
    <w:rsid w:val="00A11DD4"/>
    <w:rsid w:val="00A16ABF"/>
    <w:rsid w:val="00A329E8"/>
    <w:rsid w:val="00A351A5"/>
    <w:rsid w:val="00A6121C"/>
    <w:rsid w:val="00A8440B"/>
    <w:rsid w:val="00A86D83"/>
    <w:rsid w:val="00A87F31"/>
    <w:rsid w:val="00AB27D3"/>
    <w:rsid w:val="00AD6B9E"/>
    <w:rsid w:val="00AF2DBC"/>
    <w:rsid w:val="00AF2FDD"/>
    <w:rsid w:val="00B002AE"/>
    <w:rsid w:val="00B104F2"/>
    <w:rsid w:val="00B1717B"/>
    <w:rsid w:val="00B879A6"/>
    <w:rsid w:val="00BA0054"/>
    <w:rsid w:val="00BB2A6B"/>
    <w:rsid w:val="00BD20CE"/>
    <w:rsid w:val="00BF2610"/>
    <w:rsid w:val="00BF3019"/>
    <w:rsid w:val="00C01E00"/>
    <w:rsid w:val="00C04801"/>
    <w:rsid w:val="00C36D25"/>
    <w:rsid w:val="00C9032B"/>
    <w:rsid w:val="00C97FF1"/>
    <w:rsid w:val="00CB0B8C"/>
    <w:rsid w:val="00CC370D"/>
    <w:rsid w:val="00CC4F8D"/>
    <w:rsid w:val="00CE637B"/>
    <w:rsid w:val="00CE73EA"/>
    <w:rsid w:val="00D41318"/>
    <w:rsid w:val="00D42BBC"/>
    <w:rsid w:val="00D52231"/>
    <w:rsid w:val="00D56D99"/>
    <w:rsid w:val="00D841DC"/>
    <w:rsid w:val="00D9082C"/>
    <w:rsid w:val="00D94F8A"/>
    <w:rsid w:val="00DD7B3E"/>
    <w:rsid w:val="00E23BB5"/>
    <w:rsid w:val="00E414E9"/>
    <w:rsid w:val="00E527FF"/>
    <w:rsid w:val="00E913AA"/>
    <w:rsid w:val="00EA6DA6"/>
    <w:rsid w:val="00EB3B93"/>
    <w:rsid w:val="00EB3E7F"/>
    <w:rsid w:val="00EC0C59"/>
    <w:rsid w:val="00EF2659"/>
    <w:rsid w:val="00F30ED8"/>
    <w:rsid w:val="00F639D1"/>
    <w:rsid w:val="00F715C6"/>
    <w:rsid w:val="00F75FC1"/>
    <w:rsid w:val="00FB3C20"/>
    <w:rsid w:val="00FC2F25"/>
    <w:rsid w:val="00FD4555"/>
    <w:rsid w:val="00FE3E6A"/>
    <w:rsid w:val="010E5AEA"/>
    <w:rsid w:val="011F09E0"/>
    <w:rsid w:val="01451C11"/>
    <w:rsid w:val="01707A08"/>
    <w:rsid w:val="01734D7D"/>
    <w:rsid w:val="01750F3B"/>
    <w:rsid w:val="01A12331"/>
    <w:rsid w:val="01AD2172"/>
    <w:rsid w:val="01DD52C9"/>
    <w:rsid w:val="01F14E47"/>
    <w:rsid w:val="01F475AA"/>
    <w:rsid w:val="022E1208"/>
    <w:rsid w:val="029346EE"/>
    <w:rsid w:val="02C3797F"/>
    <w:rsid w:val="02CB2D99"/>
    <w:rsid w:val="02F54ADC"/>
    <w:rsid w:val="03066884"/>
    <w:rsid w:val="03470DCC"/>
    <w:rsid w:val="03702F3D"/>
    <w:rsid w:val="03776067"/>
    <w:rsid w:val="03871853"/>
    <w:rsid w:val="03BE5F51"/>
    <w:rsid w:val="03C03712"/>
    <w:rsid w:val="044B05DD"/>
    <w:rsid w:val="04721AFB"/>
    <w:rsid w:val="04767629"/>
    <w:rsid w:val="04AE2A88"/>
    <w:rsid w:val="04C13F0C"/>
    <w:rsid w:val="04F324E7"/>
    <w:rsid w:val="05346B1E"/>
    <w:rsid w:val="05757077"/>
    <w:rsid w:val="05B846F9"/>
    <w:rsid w:val="05D26A0F"/>
    <w:rsid w:val="05DC5B46"/>
    <w:rsid w:val="064A2877"/>
    <w:rsid w:val="06D25830"/>
    <w:rsid w:val="06FF1625"/>
    <w:rsid w:val="072C7DB1"/>
    <w:rsid w:val="07487432"/>
    <w:rsid w:val="076D717A"/>
    <w:rsid w:val="07977829"/>
    <w:rsid w:val="07AA2EC9"/>
    <w:rsid w:val="07BA79DA"/>
    <w:rsid w:val="085723B3"/>
    <w:rsid w:val="089E0CEC"/>
    <w:rsid w:val="08C87931"/>
    <w:rsid w:val="08F95D9D"/>
    <w:rsid w:val="09413511"/>
    <w:rsid w:val="096613C6"/>
    <w:rsid w:val="09755E40"/>
    <w:rsid w:val="09A42574"/>
    <w:rsid w:val="09EC5E9C"/>
    <w:rsid w:val="0A280925"/>
    <w:rsid w:val="0A527BCE"/>
    <w:rsid w:val="0A944B16"/>
    <w:rsid w:val="0A9F06EB"/>
    <w:rsid w:val="0AE63934"/>
    <w:rsid w:val="0AF51E3F"/>
    <w:rsid w:val="0AF57E5A"/>
    <w:rsid w:val="0B1E308F"/>
    <w:rsid w:val="0B654D44"/>
    <w:rsid w:val="0B9847BF"/>
    <w:rsid w:val="0BBC2C3F"/>
    <w:rsid w:val="0BC44C90"/>
    <w:rsid w:val="0BCB4E73"/>
    <w:rsid w:val="0BEA4BB0"/>
    <w:rsid w:val="0C055F6B"/>
    <w:rsid w:val="0C0A64C2"/>
    <w:rsid w:val="0C167911"/>
    <w:rsid w:val="0C380409"/>
    <w:rsid w:val="0C6B198B"/>
    <w:rsid w:val="0C9D143B"/>
    <w:rsid w:val="0CE464F7"/>
    <w:rsid w:val="0CF174C2"/>
    <w:rsid w:val="0CFC2B7D"/>
    <w:rsid w:val="0CFE4EF2"/>
    <w:rsid w:val="0D0F29DA"/>
    <w:rsid w:val="0D3869D9"/>
    <w:rsid w:val="0D514610"/>
    <w:rsid w:val="0D6E4A03"/>
    <w:rsid w:val="0D7F58C7"/>
    <w:rsid w:val="0D976A63"/>
    <w:rsid w:val="0DA56BBC"/>
    <w:rsid w:val="0DA864E2"/>
    <w:rsid w:val="0DD20D5C"/>
    <w:rsid w:val="0E05675B"/>
    <w:rsid w:val="0E0A6DA9"/>
    <w:rsid w:val="0E0F69AE"/>
    <w:rsid w:val="0E21152D"/>
    <w:rsid w:val="0E626FFE"/>
    <w:rsid w:val="0E7D49B1"/>
    <w:rsid w:val="0E8110B6"/>
    <w:rsid w:val="0E94638D"/>
    <w:rsid w:val="0EB73A3E"/>
    <w:rsid w:val="0EE24FBB"/>
    <w:rsid w:val="0F2D4971"/>
    <w:rsid w:val="0F5457E9"/>
    <w:rsid w:val="0F7E1B28"/>
    <w:rsid w:val="0F8A5997"/>
    <w:rsid w:val="0FD840E0"/>
    <w:rsid w:val="0FE478C8"/>
    <w:rsid w:val="101D14D5"/>
    <w:rsid w:val="10306382"/>
    <w:rsid w:val="104D0C7F"/>
    <w:rsid w:val="10AA7F33"/>
    <w:rsid w:val="10E33193"/>
    <w:rsid w:val="10E86C76"/>
    <w:rsid w:val="10F024A4"/>
    <w:rsid w:val="10F60D9F"/>
    <w:rsid w:val="110C1266"/>
    <w:rsid w:val="112821B6"/>
    <w:rsid w:val="112E5084"/>
    <w:rsid w:val="11341B23"/>
    <w:rsid w:val="11361CB8"/>
    <w:rsid w:val="120460A0"/>
    <w:rsid w:val="122525A1"/>
    <w:rsid w:val="125B691B"/>
    <w:rsid w:val="1282538E"/>
    <w:rsid w:val="12997323"/>
    <w:rsid w:val="129A167E"/>
    <w:rsid w:val="12BE6453"/>
    <w:rsid w:val="12DF1A21"/>
    <w:rsid w:val="12E70B62"/>
    <w:rsid w:val="1309193B"/>
    <w:rsid w:val="1327764F"/>
    <w:rsid w:val="13545E5A"/>
    <w:rsid w:val="136347E7"/>
    <w:rsid w:val="138C3032"/>
    <w:rsid w:val="13AC1457"/>
    <w:rsid w:val="13D02ECA"/>
    <w:rsid w:val="13DE1D4A"/>
    <w:rsid w:val="141A59D7"/>
    <w:rsid w:val="141B0834"/>
    <w:rsid w:val="142B41CB"/>
    <w:rsid w:val="143339C2"/>
    <w:rsid w:val="144E0C8A"/>
    <w:rsid w:val="149F4DA3"/>
    <w:rsid w:val="14B40C3F"/>
    <w:rsid w:val="14F4612E"/>
    <w:rsid w:val="1590433A"/>
    <w:rsid w:val="15DA2985"/>
    <w:rsid w:val="15E47A2A"/>
    <w:rsid w:val="16205BEC"/>
    <w:rsid w:val="166819B1"/>
    <w:rsid w:val="167E1910"/>
    <w:rsid w:val="16821C58"/>
    <w:rsid w:val="16A45A61"/>
    <w:rsid w:val="16C7017F"/>
    <w:rsid w:val="16CF753B"/>
    <w:rsid w:val="16EA55BD"/>
    <w:rsid w:val="16F03C4F"/>
    <w:rsid w:val="173C05DF"/>
    <w:rsid w:val="173C6D02"/>
    <w:rsid w:val="174D0CBA"/>
    <w:rsid w:val="175A3C0C"/>
    <w:rsid w:val="177123BF"/>
    <w:rsid w:val="17802D07"/>
    <w:rsid w:val="178E72A4"/>
    <w:rsid w:val="17B90271"/>
    <w:rsid w:val="17C85C9C"/>
    <w:rsid w:val="17C95605"/>
    <w:rsid w:val="182433F5"/>
    <w:rsid w:val="18412A84"/>
    <w:rsid w:val="18413A19"/>
    <w:rsid w:val="185C10A7"/>
    <w:rsid w:val="186E6550"/>
    <w:rsid w:val="18A8563A"/>
    <w:rsid w:val="18AB22FF"/>
    <w:rsid w:val="18CB1CA2"/>
    <w:rsid w:val="18DA1760"/>
    <w:rsid w:val="18DA338C"/>
    <w:rsid w:val="18F003A0"/>
    <w:rsid w:val="18F36D6D"/>
    <w:rsid w:val="190A1005"/>
    <w:rsid w:val="1958576C"/>
    <w:rsid w:val="197075FE"/>
    <w:rsid w:val="199668EE"/>
    <w:rsid w:val="199969F7"/>
    <w:rsid w:val="1A78429A"/>
    <w:rsid w:val="1A863D69"/>
    <w:rsid w:val="1AB673FB"/>
    <w:rsid w:val="1B1B5CE8"/>
    <w:rsid w:val="1B2122D7"/>
    <w:rsid w:val="1B284ACD"/>
    <w:rsid w:val="1B2B4C8B"/>
    <w:rsid w:val="1B3B3783"/>
    <w:rsid w:val="1B3E02C4"/>
    <w:rsid w:val="1B512C99"/>
    <w:rsid w:val="1BCA7C8D"/>
    <w:rsid w:val="1BD35F62"/>
    <w:rsid w:val="1C081179"/>
    <w:rsid w:val="1C29718C"/>
    <w:rsid w:val="1C352FD7"/>
    <w:rsid w:val="1C354960"/>
    <w:rsid w:val="1CC022C4"/>
    <w:rsid w:val="1CCD3443"/>
    <w:rsid w:val="1CF85F78"/>
    <w:rsid w:val="1D014D5A"/>
    <w:rsid w:val="1D632830"/>
    <w:rsid w:val="1D8F20F5"/>
    <w:rsid w:val="1D9A74F4"/>
    <w:rsid w:val="1DBB15AA"/>
    <w:rsid w:val="1DF8358C"/>
    <w:rsid w:val="1E0219A3"/>
    <w:rsid w:val="1E341D54"/>
    <w:rsid w:val="1E8F3705"/>
    <w:rsid w:val="1ED452AC"/>
    <w:rsid w:val="1EDA222A"/>
    <w:rsid w:val="1F591CD1"/>
    <w:rsid w:val="1F7A361D"/>
    <w:rsid w:val="1F82494D"/>
    <w:rsid w:val="1F952FE3"/>
    <w:rsid w:val="1FA751F5"/>
    <w:rsid w:val="1FB069CE"/>
    <w:rsid w:val="1FCA67FF"/>
    <w:rsid w:val="1FD21A3E"/>
    <w:rsid w:val="200A4484"/>
    <w:rsid w:val="202A53CF"/>
    <w:rsid w:val="204844DA"/>
    <w:rsid w:val="20642163"/>
    <w:rsid w:val="2069197A"/>
    <w:rsid w:val="20F91D03"/>
    <w:rsid w:val="2175033E"/>
    <w:rsid w:val="21D9120B"/>
    <w:rsid w:val="21E409D8"/>
    <w:rsid w:val="21FB1003"/>
    <w:rsid w:val="221A5BB9"/>
    <w:rsid w:val="224118E4"/>
    <w:rsid w:val="22463F81"/>
    <w:rsid w:val="2268648F"/>
    <w:rsid w:val="22796E92"/>
    <w:rsid w:val="22A1344B"/>
    <w:rsid w:val="22C35942"/>
    <w:rsid w:val="22C70E19"/>
    <w:rsid w:val="22D54241"/>
    <w:rsid w:val="22FD7E1F"/>
    <w:rsid w:val="23557158"/>
    <w:rsid w:val="2366465C"/>
    <w:rsid w:val="23683557"/>
    <w:rsid w:val="238638A3"/>
    <w:rsid w:val="23EE2D00"/>
    <w:rsid w:val="24471435"/>
    <w:rsid w:val="246A1545"/>
    <w:rsid w:val="24977417"/>
    <w:rsid w:val="24B92611"/>
    <w:rsid w:val="253D3216"/>
    <w:rsid w:val="256C3540"/>
    <w:rsid w:val="2576061D"/>
    <w:rsid w:val="25CD2F04"/>
    <w:rsid w:val="25FE092C"/>
    <w:rsid w:val="26431ED6"/>
    <w:rsid w:val="26773ADC"/>
    <w:rsid w:val="26AA066A"/>
    <w:rsid w:val="26E70FB3"/>
    <w:rsid w:val="26FF3DA7"/>
    <w:rsid w:val="27392CF3"/>
    <w:rsid w:val="2756265D"/>
    <w:rsid w:val="27582BA9"/>
    <w:rsid w:val="277F54CE"/>
    <w:rsid w:val="27820D95"/>
    <w:rsid w:val="27BD1651"/>
    <w:rsid w:val="28021B6E"/>
    <w:rsid w:val="28821EC9"/>
    <w:rsid w:val="28837F2D"/>
    <w:rsid w:val="289C5F8E"/>
    <w:rsid w:val="28A32FDE"/>
    <w:rsid w:val="2953332A"/>
    <w:rsid w:val="295B1AF4"/>
    <w:rsid w:val="29942110"/>
    <w:rsid w:val="29C33E9E"/>
    <w:rsid w:val="29F75B22"/>
    <w:rsid w:val="2A3B14F2"/>
    <w:rsid w:val="2A3F7610"/>
    <w:rsid w:val="2ACA681F"/>
    <w:rsid w:val="2ACD5E06"/>
    <w:rsid w:val="2AE20BE9"/>
    <w:rsid w:val="2AE741EC"/>
    <w:rsid w:val="2AF31EBB"/>
    <w:rsid w:val="2B084298"/>
    <w:rsid w:val="2B1F4E74"/>
    <w:rsid w:val="2B2659D6"/>
    <w:rsid w:val="2B2A6001"/>
    <w:rsid w:val="2B5005E8"/>
    <w:rsid w:val="2B5C18F4"/>
    <w:rsid w:val="2B6924D9"/>
    <w:rsid w:val="2B7E183C"/>
    <w:rsid w:val="2BCC6141"/>
    <w:rsid w:val="2C194A2F"/>
    <w:rsid w:val="2C351E4C"/>
    <w:rsid w:val="2C4B7A76"/>
    <w:rsid w:val="2C81730E"/>
    <w:rsid w:val="2CAA1BCD"/>
    <w:rsid w:val="2CBC7742"/>
    <w:rsid w:val="2D144ED9"/>
    <w:rsid w:val="2D1C33B8"/>
    <w:rsid w:val="2D28020C"/>
    <w:rsid w:val="2D2D3167"/>
    <w:rsid w:val="2DA678A2"/>
    <w:rsid w:val="2DC356EE"/>
    <w:rsid w:val="2DEC602F"/>
    <w:rsid w:val="2DF01521"/>
    <w:rsid w:val="2E1E2540"/>
    <w:rsid w:val="2E3329A2"/>
    <w:rsid w:val="2E6032DD"/>
    <w:rsid w:val="2E69597F"/>
    <w:rsid w:val="2E957DF1"/>
    <w:rsid w:val="2EC40877"/>
    <w:rsid w:val="2F142ADE"/>
    <w:rsid w:val="2F272F24"/>
    <w:rsid w:val="2F4E5671"/>
    <w:rsid w:val="2F5F4B57"/>
    <w:rsid w:val="2FA32576"/>
    <w:rsid w:val="2FAF6AD5"/>
    <w:rsid w:val="2FC80FE1"/>
    <w:rsid w:val="301D3F9E"/>
    <w:rsid w:val="304B4DF0"/>
    <w:rsid w:val="30524A1D"/>
    <w:rsid w:val="30A34481"/>
    <w:rsid w:val="30D44D5B"/>
    <w:rsid w:val="30D9282A"/>
    <w:rsid w:val="30FA77EF"/>
    <w:rsid w:val="31011983"/>
    <w:rsid w:val="310A51DE"/>
    <w:rsid w:val="31291F2F"/>
    <w:rsid w:val="3137354D"/>
    <w:rsid w:val="314E0EA5"/>
    <w:rsid w:val="314E6BE6"/>
    <w:rsid w:val="31864DBA"/>
    <w:rsid w:val="31A356C6"/>
    <w:rsid w:val="31A362D2"/>
    <w:rsid w:val="31BF69B8"/>
    <w:rsid w:val="31EB09DD"/>
    <w:rsid w:val="32830B45"/>
    <w:rsid w:val="32C1070B"/>
    <w:rsid w:val="32E93201"/>
    <w:rsid w:val="32FC5623"/>
    <w:rsid w:val="33314620"/>
    <w:rsid w:val="334140DE"/>
    <w:rsid w:val="335F53DA"/>
    <w:rsid w:val="338C5B33"/>
    <w:rsid w:val="33C96995"/>
    <w:rsid w:val="34C35222"/>
    <w:rsid w:val="34C86E05"/>
    <w:rsid w:val="34FA3BD4"/>
    <w:rsid w:val="35395844"/>
    <w:rsid w:val="354C0A3B"/>
    <w:rsid w:val="357A3B31"/>
    <w:rsid w:val="3614485A"/>
    <w:rsid w:val="36162776"/>
    <w:rsid w:val="365B0EF2"/>
    <w:rsid w:val="366B180D"/>
    <w:rsid w:val="36D03B2E"/>
    <w:rsid w:val="36D93760"/>
    <w:rsid w:val="37460D10"/>
    <w:rsid w:val="37652D21"/>
    <w:rsid w:val="379A7EBC"/>
    <w:rsid w:val="37E126F6"/>
    <w:rsid w:val="380743AF"/>
    <w:rsid w:val="38093D4F"/>
    <w:rsid w:val="38663AE2"/>
    <w:rsid w:val="38AB14D4"/>
    <w:rsid w:val="38B773F9"/>
    <w:rsid w:val="38FF59FC"/>
    <w:rsid w:val="390F31FA"/>
    <w:rsid w:val="3966411D"/>
    <w:rsid w:val="397B71CA"/>
    <w:rsid w:val="399D7BF5"/>
    <w:rsid w:val="39C92C6A"/>
    <w:rsid w:val="3A1651E3"/>
    <w:rsid w:val="3A1B7233"/>
    <w:rsid w:val="3A23057D"/>
    <w:rsid w:val="3A3C043B"/>
    <w:rsid w:val="3A7E7971"/>
    <w:rsid w:val="3B0C2E53"/>
    <w:rsid w:val="3B211A05"/>
    <w:rsid w:val="3B4B54FE"/>
    <w:rsid w:val="3B9107B1"/>
    <w:rsid w:val="3BE539C3"/>
    <w:rsid w:val="3C1A78AE"/>
    <w:rsid w:val="3C322F73"/>
    <w:rsid w:val="3C4E798E"/>
    <w:rsid w:val="3C792DD3"/>
    <w:rsid w:val="3C9C0BDF"/>
    <w:rsid w:val="3CD77A90"/>
    <w:rsid w:val="3D04761D"/>
    <w:rsid w:val="3D544E50"/>
    <w:rsid w:val="3D840E6D"/>
    <w:rsid w:val="3D90667E"/>
    <w:rsid w:val="3DC5779D"/>
    <w:rsid w:val="3DC80976"/>
    <w:rsid w:val="3DCC18C0"/>
    <w:rsid w:val="3E2553EE"/>
    <w:rsid w:val="3E335158"/>
    <w:rsid w:val="3E76327B"/>
    <w:rsid w:val="3E7B5BBF"/>
    <w:rsid w:val="3E976172"/>
    <w:rsid w:val="3E9F6A00"/>
    <w:rsid w:val="3ED4315D"/>
    <w:rsid w:val="3EDF2744"/>
    <w:rsid w:val="3EF05614"/>
    <w:rsid w:val="3F6E725C"/>
    <w:rsid w:val="3F725242"/>
    <w:rsid w:val="3F803381"/>
    <w:rsid w:val="3F9A239C"/>
    <w:rsid w:val="3FAF757F"/>
    <w:rsid w:val="3FC65B39"/>
    <w:rsid w:val="3FD92A92"/>
    <w:rsid w:val="40322440"/>
    <w:rsid w:val="403C505F"/>
    <w:rsid w:val="403F4869"/>
    <w:rsid w:val="40431F48"/>
    <w:rsid w:val="404A7FB1"/>
    <w:rsid w:val="405A4C97"/>
    <w:rsid w:val="40994928"/>
    <w:rsid w:val="40BB7E8F"/>
    <w:rsid w:val="40C355E9"/>
    <w:rsid w:val="40E80184"/>
    <w:rsid w:val="40F91FDA"/>
    <w:rsid w:val="41350E6C"/>
    <w:rsid w:val="41457AE1"/>
    <w:rsid w:val="42315936"/>
    <w:rsid w:val="427B735D"/>
    <w:rsid w:val="428022C1"/>
    <w:rsid w:val="42DC5A4D"/>
    <w:rsid w:val="42E6401D"/>
    <w:rsid w:val="430834D6"/>
    <w:rsid w:val="43287212"/>
    <w:rsid w:val="43301CC8"/>
    <w:rsid w:val="43412652"/>
    <w:rsid w:val="43AA3C19"/>
    <w:rsid w:val="43C16A0A"/>
    <w:rsid w:val="43EF0361"/>
    <w:rsid w:val="44061D1F"/>
    <w:rsid w:val="44647026"/>
    <w:rsid w:val="44B16B6F"/>
    <w:rsid w:val="44CC42E9"/>
    <w:rsid w:val="44E01DE9"/>
    <w:rsid w:val="45025E0A"/>
    <w:rsid w:val="4540685F"/>
    <w:rsid w:val="455A1054"/>
    <w:rsid w:val="45BB7792"/>
    <w:rsid w:val="45CD62CE"/>
    <w:rsid w:val="46017B3A"/>
    <w:rsid w:val="46466A32"/>
    <w:rsid w:val="465C0D78"/>
    <w:rsid w:val="46864E8D"/>
    <w:rsid w:val="46D52BAE"/>
    <w:rsid w:val="46EA3AAE"/>
    <w:rsid w:val="47035396"/>
    <w:rsid w:val="47281BEF"/>
    <w:rsid w:val="47D37C27"/>
    <w:rsid w:val="47EC0DAF"/>
    <w:rsid w:val="484D2C23"/>
    <w:rsid w:val="489E6568"/>
    <w:rsid w:val="48C7537C"/>
    <w:rsid w:val="48DC2306"/>
    <w:rsid w:val="48EA1DDA"/>
    <w:rsid w:val="48EB7A47"/>
    <w:rsid w:val="48EF1137"/>
    <w:rsid w:val="48F23F55"/>
    <w:rsid w:val="490C0005"/>
    <w:rsid w:val="491E40FF"/>
    <w:rsid w:val="494943DB"/>
    <w:rsid w:val="49CF4F3D"/>
    <w:rsid w:val="4A0845E7"/>
    <w:rsid w:val="4A182696"/>
    <w:rsid w:val="4A896D16"/>
    <w:rsid w:val="4B3D4A3A"/>
    <w:rsid w:val="4B762CE2"/>
    <w:rsid w:val="4B975C25"/>
    <w:rsid w:val="4BA72871"/>
    <w:rsid w:val="4BEC6F30"/>
    <w:rsid w:val="4BED4220"/>
    <w:rsid w:val="4C0230AA"/>
    <w:rsid w:val="4C1637F3"/>
    <w:rsid w:val="4C547B5E"/>
    <w:rsid w:val="4C5D3EF4"/>
    <w:rsid w:val="4C9271FA"/>
    <w:rsid w:val="4CFE3382"/>
    <w:rsid w:val="4D747812"/>
    <w:rsid w:val="4D857712"/>
    <w:rsid w:val="4DAF02AB"/>
    <w:rsid w:val="4DD30948"/>
    <w:rsid w:val="4E353D9E"/>
    <w:rsid w:val="4E627D47"/>
    <w:rsid w:val="4E6F5ABE"/>
    <w:rsid w:val="4E763EFA"/>
    <w:rsid w:val="4E835251"/>
    <w:rsid w:val="4EA44604"/>
    <w:rsid w:val="4ED2754D"/>
    <w:rsid w:val="4F684D61"/>
    <w:rsid w:val="4F6A2A32"/>
    <w:rsid w:val="4F7E5EC9"/>
    <w:rsid w:val="4F81317C"/>
    <w:rsid w:val="4F834618"/>
    <w:rsid w:val="4FA83EEF"/>
    <w:rsid w:val="4FC62BCC"/>
    <w:rsid w:val="4FE33B42"/>
    <w:rsid w:val="501F2CB7"/>
    <w:rsid w:val="50A35027"/>
    <w:rsid w:val="50CE23E5"/>
    <w:rsid w:val="51483617"/>
    <w:rsid w:val="51621D38"/>
    <w:rsid w:val="518A2284"/>
    <w:rsid w:val="51A27D0A"/>
    <w:rsid w:val="51A80AD5"/>
    <w:rsid w:val="51B8510F"/>
    <w:rsid w:val="51C72015"/>
    <w:rsid w:val="52600B75"/>
    <w:rsid w:val="526530D5"/>
    <w:rsid w:val="52A26FC1"/>
    <w:rsid w:val="52BE783A"/>
    <w:rsid w:val="52E96EA0"/>
    <w:rsid w:val="532D128B"/>
    <w:rsid w:val="538B7C1F"/>
    <w:rsid w:val="53D420D0"/>
    <w:rsid w:val="54012368"/>
    <w:rsid w:val="546D7BF8"/>
    <w:rsid w:val="54A724E2"/>
    <w:rsid w:val="54AB0F44"/>
    <w:rsid w:val="5522034A"/>
    <w:rsid w:val="556B0333"/>
    <w:rsid w:val="556C6CCC"/>
    <w:rsid w:val="55787897"/>
    <w:rsid w:val="55D85056"/>
    <w:rsid w:val="563E7046"/>
    <w:rsid w:val="56902269"/>
    <w:rsid w:val="56B21495"/>
    <w:rsid w:val="56E323DA"/>
    <w:rsid w:val="570D248D"/>
    <w:rsid w:val="57397E59"/>
    <w:rsid w:val="573D67E8"/>
    <w:rsid w:val="57496B33"/>
    <w:rsid w:val="57523B19"/>
    <w:rsid w:val="579A50F3"/>
    <w:rsid w:val="57BE4378"/>
    <w:rsid w:val="57EB5C18"/>
    <w:rsid w:val="58243B28"/>
    <w:rsid w:val="584741F3"/>
    <w:rsid w:val="58624879"/>
    <w:rsid w:val="588E53E7"/>
    <w:rsid w:val="59014E70"/>
    <w:rsid w:val="59044EEE"/>
    <w:rsid w:val="590B3A0F"/>
    <w:rsid w:val="59B61C02"/>
    <w:rsid w:val="59B7325C"/>
    <w:rsid w:val="59BD614D"/>
    <w:rsid w:val="5A37432B"/>
    <w:rsid w:val="5A4252C0"/>
    <w:rsid w:val="5A6B356E"/>
    <w:rsid w:val="5A743DAB"/>
    <w:rsid w:val="5AA116FD"/>
    <w:rsid w:val="5AC840D9"/>
    <w:rsid w:val="5B0B6F5D"/>
    <w:rsid w:val="5B697317"/>
    <w:rsid w:val="5B754C6B"/>
    <w:rsid w:val="5BA44BD8"/>
    <w:rsid w:val="5BD3462D"/>
    <w:rsid w:val="5C054B89"/>
    <w:rsid w:val="5C2E77C8"/>
    <w:rsid w:val="5C5115D0"/>
    <w:rsid w:val="5CD7425E"/>
    <w:rsid w:val="5CE36214"/>
    <w:rsid w:val="5CFC6ECF"/>
    <w:rsid w:val="5D2F4275"/>
    <w:rsid w:val="5D7430CA"/>
    <w:rsid w:val="5D9E7F19"/>
    <w:rsid w:val="5DFF5251"/>
    <w:rsid w:val="5E086E1E"/>
    <w:rsid w:val="5E3D58AD"/>
    <w:rsid w:val="5E4273F3"/>
    <w:rsid w:val="5E886E5A"/>
    <w:rsid w:val="5EFF2D94"/>
    <w:rsid w:val="5F0F79AE"/>
    <w:rsid w:val="5F4663D2"/>
    <w:rsid w:val="5F4B1A17"/>
    <w:rsid w:val="5F6C3CF6"/>
    <w:rsid w:val="5F7B3784"/>
    <w:rsid w:val="5F7C0032"/>
    <w:rsid w:val="5FAA29B5"/>
    <w:rsid w:val="5FB03CB3"/>
    <w:rsid w:val="5FBB7D4F"/>
    <w:rsid w:val="5FC33F1D"/>
    <w:rsid w:val="5FDE19F6"/>
    <w:rsid w:val="5FE64774"/>
    <w:rsid w:val="602B2F11"/>
    <w:rsid w:val="605652DA"/>
    <w:rsid w:val="606B343C"/>
    <w:rsid w:val="60D548BB"/>
    <w:rsid w:val="611106EA"/>
    <w:rsid w:val="612A5F69"/>
    <w:rsid w:val="61465A72"/>
    <w:rsid w:val="616A683D"/>
    <w:rsid w:val="616F37EE"/>
    <w:rsid w:val="61A37556"/>
    <w:rsid w:val="61FA1F84"/>
    <w:rsid w:val="622E0CAE"/>
    <w:rsid w:val="62342683"/>
    <w:rsid w:val="62F24DCC"/>
    <w:rsid w:val="630B2B11"/>
    <w:rsid w:val="631810C0"/>
    <w:rsid w:val="63424A17"/>
    <w:rsid w:val="63983F46"/>
    <w:rsid w:val="63EF0C10"/>
    <w:rsid w:val="63FE176D"/>
    <w:rsid w:val="640621A1"/>
    <w:rsid w:val="640D26EB"/>
    <w:rsid w:val="6416265E"/>
    <w:rsid w:val="643417CB"/>
    <w:rsid w:val="643F231A"/>
    <w:rsid w:val="644C7C62"/>
    <w:rsid w:val="64800334"/>
    <w:rsid w:val="64AB1BA4"/>
    <w:rsid w:val="64EA4911"/>
    <w:rsid w:val="6508032A"/>
    <w:rsid w:val="65213571"/>
    <w:rsid w:val="65562409"/>
    <w:rsid w:val="657A3E45"/>
    <w:rsid w:val="65962219"/>
    <w:rsid w:val="65BC0EA0"/>
    <w:rsid w:val="65BC778B"/>
    <w:rsid w:val="65CB2CCA"/>
    <w:rsid w:val="65DB73A1"/>
    <w:rsid w:val="660F4D68"/>
    <w:rsid w:val="66331CBD"/>
    <w:rsid w:val="664D1A29"/>
    <w:rsid w:val="666E66AA"/>
    <w:rsid w:val="669E162F"/>
    <w:rsid w:val="66CB5D4C"/>
    <w:rsid w:val="670B2F83"/>
    <w:rsid w:val="67265F32"/>
    <w:rsid w:val="67432C7B"/>
    <w:rsid w:val="67A336F9"/>
    <w:rsid w:val="67B51B01"/>
    <w:rsid w:val="67B679F0"/>
    <w:rsid w:val="67D66725"/>
    <w:rsid w:val="67E31AE2"/>
    <w:rsid w:val="68826524"/>
    <w:rsid w:val="68836F0D"/>
    <w:rsid w:val="69926B08"/>
    <w:rsid w:val="69973192"/>
    <w:rsid w:val="69C40AAE"/>
    <w:rsid w:val="6A0F6A08"/>
    <w:rsid w:val="6A190A61"/>
    <w:rsid w:val="6A1A6CDA"/>
    <w:rsid w:val="6A1B568C"/>
    <w:rsid w:val="6A23158D"/>
    <w:rsid w:val="6A834F78"/>
    <w:rsid w:val="6A972587"/>
    <w:rsid w:val="6AA37F7D"/>
    <w:rsid w:val="6AAB13D1"/>
    <w:rsid w:val="6AC823CF"/>
    <w:rsid w:val="6AD51765"/>
    <w:rsid w:val="6ADD00DA"/>
    <w:rsid w:val="6AEF4FBD"/>
    <w:rsid w:val="6AF109B4"/>
    <w:rsid w:val="6B52454A"/>
    <w:rsid w:val="6B7B3F02"/>
    <w:rsid w:val="6B863969"/>
    <w:rsid w:val="6B87078E"/>
    <w:rsid w:val="6B974E60"/>
    <w:rsid w:val="6C4524CD"/>
    <w:rsid w:val="6C9843F2"/>
    <w:rsid w:val="6C9F7127"/>
    <w:rsid w:val="6CCD0262"/>
    <w:rsid w:val="6CEA4C9B"/>
    <w:rsid w:val="6D7E27DC"/>
    <w:rsid w:val="6D844F42"/>
    <w:rsid w:val="6DE30C5D"/>
    <w:rsid w:val="6E035514"/>
    <w:rsid w:val="6E0E7EAD"/>
    <w:rsid w:val="6E22205F"/>
    <w:rsid w:val="6E577A5E"/>
    <w:rsid w:val="6E6D40A3"/>
    <w:rsid w:val="6E8358C1"/>
    <w:rsid w:val="6E9F0643"/>
    <w:rsid w:val="6EA213B1"/>
    <w:rsid w:val="6F2E2992"/>
    <w:rsid w:val="6F606393"/>
    <w:rsid w:val="6F6874DD"/>
    <w:rsid w:val="6F8B3116"/>
    <w:rsid w:val="70274606"/>
    <w:rsid w:val="703063F0"/>
    <w:rsid w:val="704548B4"/>
    <w:rsid w:val="70705F68"/>
    <w:rsid w:val="708549C4"/>
    <w:rsid w:val="708D052A"/>
    <w:rsid w:val="70F33C77"/>
    <w:rsid w:val="70FF4B94"/>
    <w:rsid w:val="713A0348"/>
    <w:rsid w:val="71624F23"/>
    <w:rsid w:val="716E6550"/>
    <w:rsid w:val="71804767"/>
    <w:rsid w:val="719322E9"/>
    <w:rsid w:val="719D2CFF"/>
    <w:rsid w:val="721019B2"/>
    <w:rsid w:val="72101A80"/>
    <w:rsid w:val="7220788B"/>
    <w:rsid w:val="72312A61"/>
    <w:rsid w:val="72B07A45"/>
    <w:rsid w:val="72CE798F"/>
    <w:rsid w:val="72ED7F91"/>
    <w:rsid w:val="72F757F5"/>
    <w:rsid w:val="730E6CF3"/>
    <w:rsid w:val="731750F4"/>
    <w:rsid w:val="731D4446"/>
    <w:rsid w:val="734C01CD"/>
    <w:rsid w:val="7367571C"/>
    <w:rsid w:val="73692F4D"/>
    <w:rsid w:val="73802FC7"/>
    <w:rsid w:val="73A82732"/>
    <w:rsid w:val="741D7BB9"/>
    <w:rsid w:val="745327FE"/>
    <w:rsid w:val="74DA01EA"/>
    <w:rsid w:val="74FF0FD8"/>
    <w:rsid w:val="753A1B4B"/>
    <w:rsid w:val="75481327"/>
    <w:rsid w:val="75B856C2"/>
    <w:rsid w:val="75C838D4"/>
    <w:rsid w:val="760B2148"/>
    <w:rsid w:val="76582FE6"/>
    <w:rsid w:val="76BF1045"/>
    <w:rsid w:val="76C76DDB"/>
    <w:rsid w:val="77045DFF"/>
    <w:rsid w:val="772462E0"/>
    <w:rsid w:val="774358FC"/>
    <w:rsid w:val="77772543"/>
    <w:rsid w:val="77830990"/>
    <w:rsid w:val="77B2214D"/>
    <w:rsid w:val="77C90D83"/>
    <w:rsid w:val="77E2542B"/>
    <w:rsid w:val="782947A4"/>
    <w:rsid w:val="784B5532"/>
    <w:rsid w:val="78525A6D"/>
    <w:rsid w:val="78A20A01"/>
    <w:rsid w:val="78B4792A"/>
    <w:rsid w:val="79036762"/>
    <w:rsid w:val="792F3707"/>
    <w:rsid w:val="79426136"/>
    <w:rsid w:val="796F60FC"/>
    <w:rsid w:val="79862850"/>
    <w:rsid w:val="79D048D4"/>
    <w:rsid w:val="79D86B4D"/>
    <w:rsid w:val="7A545D22"/>
    <w:rsid w:val="7A97789D"/>
    <w:rsid w:val="7AD611EA"/>
    <w:rsid w:val="7B4E7C0B"/>
    <w:rsid w:val="7B717D74"/>
    <w:rsid w:val="7BAD45A6"/>
    <w:rsid w:val="7BB701C0"/>
    <w:rsid w:val="7BC726F3"/>
    <w:rsid w:val="7BF5465F"/>
    <w:rsid w:val="7C72570F"/>
    <w:rsid w:val="7C845E96"/>
    <w:rsid w:val="7C8F02E7"/>
    <w:rsid w:val="7C980EF2"/>
    <w:rsid w:val="7CBB154C"/>
    <w:rsid w:val="7CC172A3"/>
    <w:rsid w:val="7CEC7C11"/>
    <w:rsid w:val="7D2C4DDD"/>
    <w:rsid w:val="7D435237"/>
    <w:rsid w:val="7D76621C"/>
    <w:rsid w:val="7D873AAA"/>
    <w:rsid w:val="7D877408"/>
    <w:rsid w:val="7DE85C94"/>
    <w:rsid w:val="7E2B421E"/>
    <w:rsid w:val="7E623075"/>
    <w:rsid w:val="7EA816AE"/>
    <w:rsid w:val="7ED75156"/>
    <w:rsid w:val="7ED77420"/>
    <w:rsid w:val="7EEE6695"/>
    <w:rsid w:val="7F3218E8"/>
    <w:rsid w:val="7F494A57"/>
    <w:rsid w:val="7FC63F4C"/>
    <w:rsid w:val="7FE04E7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26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styleId="4">
    <w:name w:val="annotation text"/>
    <w:basedOn w:val="1"/>
    <w:link w:val="29"/>
    <w:qFormat/>
    <w:uiPriority w:val="0"/>
    <w:pPr>
      <w:jc w:val="left"/>
    </w:pPr>
  </w:style>
  <w:style w:type="paragraph" w:styleId="5">
    <w:name w:val="Body Text Indent"/>
    <w:basedOn w:val="1"/>
    <w:link w:val="16"/>
    <w:qFormat/>
    <w:uiPriority w:val="0"/>
    <w:pPr>
      <w:ind w:firstLine="880" w:firstLineChars="200"/>
    </w:pPr>
    <w:rPr>
      <w:rFonts w:ascii="楷体_GB2312" w:hAnsi="Times New Roman" w:eastAsia="楷体_GB2312" w:cs="Times New Roman"/>
      <w:sz w:val="44"/>
    </w:rPr>
  </w:style>
  <w:style w:type="paragraph" w:styleId="6">
    <w:name w:val="Balloon Text"/>
    <w:basedOn w:val="1"/>
    <w:link w:val="25"/>
    <w:qFormat/>
    <w:uiPriority w:val="0"/>
    <w:rPr>
      <w:sz w:val="18"/>
      <w:szCs w:val="18"/>
    </w:rPr>
  </w:style>
  <w:style w:type="paragraph" w:styleId="7">
    <w:name w:val="footer"/>
    <w:basedOn w:val="1"/>
    <w:link w:val="2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link w:val="24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Subtitle"/>
    <w:basedOn w:val="1"/>
    <w:next w:val="1"/>
    <w:link w:val="28"/>
    <w:qFormat/>
    <w:uiPriority w:val="0"/>
    <w:pPr>
      <w:widowControl/>
      <w:spacing w:line="360" w:lineRule="auto"/>
      <w:jc w:val="left"/>
      <w:outlineLvl w:val="1"/>
    </w:pPr>
    <w:rPr>
      <w:rFonts w:eastAsia="仿宋"/>
      <w:b/>
      <w:bCs/>
      <w:kern w:val="28"/>
      <w:sz w:val="28"/>
      <w:szCs w:val="32"/>
      <w:lang w:eastAsia="en-US"/>
    </w:rPr>
  </w:style>
  <w:style w:type="paragraph" w:styleId="10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1">
    <w:name w:val="annotation subject"/>
    <w:basedOn w:val="4"/>
    <w:next w:val="4"/>
    <w:link w:val="30"/>
    <w:qFormat/>
    <w:uiPriority w:val="0"/>
    <w:rPr>
      <w:b/>
      <w:bCs/>
    </w:rPr>
  </w:style>
  <w:style w:type="table" w:styleId="13">
    <w:name w:val="Table Grid"/>
    <w:basedOn w:val="12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annotation reference"/>
    <w:basedOn w:val="14"/>
    <w:qFormat/>
    <w:uiPriority w:val="0"/>
    <w:rPr>
      <w:sz w:val="21"/>
      <w:szCs w:val="21"/>
    </w:rPr>
  </w:style>
  <w:style w:type="character" w:customStyle="1" w:styleId="16">
    <w:name w:val="正文文本缩进 Char"/>
    <w:basedOn w:val="14"/>
    <w:link w:val="5"/>
    <w:qFormat/>
    <w:uiPriority w:val="0"/>
    <w:rPr>
      <w:rFonts w:ascii="楷体_GB2312" w:hAnsi="Times New Roman" w:eastAsia="楷体_GB2312" w:cs="Times New Roman"/>
      <w:kern w:val="2"/>
      <w:sz w:val="44"/>
      <w:szCs w:val="24"/>
    </w:rPr>
  </w:style>
  <w:style w:type="character" w:customStyle="1" w:styleId="17">
    <w:name w:val="font61"/>
    <w:basedOn w:val="14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18">
    <w:name w:val="font41"/>
    <w:basedOn w:val="14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19">
    <w:name w:val="font51"/>
    <w:basedOn w:val="14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20">
    <w:name w:val="font31"/>
    <w:basedOn w:val="14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21">
    <w:name w:val="font11"/>
    <w:basedOn w:val="14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22">
    <w:name w:val="font21"/>
    <w:basedOn w:val="1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3">
    <w:name w:val="font01"/>
    <w:basedOn w:val="14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  <w:vertAlign w:val="superscript"/>
    </w:rPr>
  </w:style>
  <w:style w:type="character" w:customStyle="1" w:styleId="24">
    <w:name w:val="页眉 Char"/>
    <w:basedOn w:val="14"/>
    <w:link w:val="8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25">
    <w:name w:val="批注框文本 Char"/>
    <w:basedOn w:val="14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6">
    <w:name w:val="标题 1 Char"/>
    <w:basedOn w:val="14"/>
    <w:link w:val="3"/>
    <w:qFormat/>
    <w:uiPriority w:val="0"/>
    <w:rPr>
      <w:rFonts w:asciiTheme="minorHAnsi" w:hAnsiTheme="minorHAnsi" w:eastAsiaTheme="minorEastAsia" w:cstheme="minorBidi"/>
      <w:b/>
      <w:kern w:val="44"/>
      <w:sz w:val="44"/>
      <w:szCs w:val="24"/>
    </w:rPr>
  </w:style>
  <w:style w:type="character" w:customStyle="1" w:styleId="27">
    <w:name w:val="页脚 Char"/>
    <w:basedOn w:val="14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28">
    <w:name w:val="副标题 Char"/>
    <w:basedOn w:val="14"/>
    <w:link w:val="9"/>
    <w:qFormat/>
    <w:uiPriority w:val="0"/>
    <w:rPr>
      <w:rFonts w:eastAsia="仿宋" w:asciiTheme="minorHAnsi" w:hAnsiTheme="minorHAnsi" w:cstheme="minorBidi"/>
      <w:b/>
      <w:bCs/>
      <w:kern w:val="28"/>
      <w:sz w:val="28"/>
      <w:szCs w:val="32"/>
      <w:lang w:eastAsia="en-US"/>
    </w:rPr>
  </w:style>
  <w:style w:type="character" w:customStyle="1" w:styleId="29">
    <w:name w:val="批注文字 Char"/>
    <w:basedOn w:val="14"/>
    <w:link w:val="4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30">
    <w:name w:val="批注主题 Char"/>
    <w:basedOn w:val="29"/>
    <w:link w:val="11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paragraph" w:styleId="31">
    <w:name w:val="List Paragraph"/>
    <w:basedOn w:val="1"/>
    <w:qFormat/>
    <w:uiPriority w:val="99"/>
    <w:pPr>
      <w:ind w:firstLine="420" w:firstLineChars="200"/>
    </w:pPr>
  </w:style>
  <w:style w:type="paragraph" w:customStyle="1" w:styleId="32">
    <w:name w:val="列出段落2"/>
    <w:basedOn w:val="1"/>
    <w:qFormat/>
    <w:uiPriority w:val="0"/>
    <w:pPr>
      <w:ind w:firstLine="420"/>
    </w:pPr>
  </w:style>
  <w:style w:type="paragraph" w:customStyle="1" w:styleId="33">
    <w:name w:val=" Char Char1"/>
    <w:basedOn w:val="1"/>
    <w:qFormat/>
    <w:uiPriority w:val="0"/>
    <w:pPr>
      <w:spacing w:line="360" w:lineRule="auto"/>
      <w:ind w:firstLine="200" w:firstLineChars="200"/>
    </w:pPr>
    <w:rPr>
      <w:rFonts w:ascii="宋体" w:hAnsi="宋体"/>
      <w:sz w:val="24"/>
      <w:szCs w:val="24"/>
    </w:rPr>
  </w:style>
  <w:style w:type="paragraph" w:customStyle="1" w:styleId="34">
    <w:name w:val="Table Paragraph"/>
    <w:basedOn w:val="1"/>
    <w:qFormat/>
    <w:uiPriority w:val="1"/>
    <w:rPr>
      <w:rFonts w:ascii="仿宋" w:hAnsi="仿宋" w:eastAsia="仿宋" w:cs="仿宋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header" Target="header6.xml"/><Relationship Id="rId7" Type="http://schemas.openxmlformats.org/officeDocument/2006/relationships/header" Target="header5.xml"/><Relationship Id="rId6" Type="http://schemas.openxmlformats.org/officeDocument/2006/relationships/header" Target="header4.xml"/><Relationship Id="rId5" Type="http://schemas.openxmlformats.org/officeDocument/2006/relationships/header" Target="header3.xml"/><Relationship Id="rId48" Type="http://schemas.openxmlformats.org/officeDocument/2006/relationships/fontTable" Target="fontTable.xml"/><Relationship Id="rId47" Type="http://schemas.openxmlformats.org/officeDocument/2006/relationships/customXml" Target="../customXml/item2.xml"/><Relationship Id="rId46" Type="http://schemas.openxmlformats.org/officeDocument/2006/relationships/customXml" Target="../customXml/item1.xml"/><Relationship Id="rId45" Type="http://schemas.openxmlformats.org/officeDocument/2006/relationships/image" Target="media/image36.jpeg"/><Relationship Id="rId44" Type="http://schemas.openxmlformats.org/officeDocument/2006/relationships/image" Target="media/image35.jpeg"/><Relationship Id="rId43" Type="http://schemas.openxmlformats.org/officeDocument/2006/relationships/image" Target="media/image34.jpeg"/><Relationship Id="rId42" Type="http://schemas.openxmlformats.org/officeDocument/2006/relationships/image" Target="media/image33.jpeg"/><Relationship Id="rId41" Type="http://schemas.openxmlformats.org/officeDocument/2006/relationships/image" Target="media/image32.jpeg"/><Relationship Id="rId40" Type="http://schemas.openxmlformats.org/officeDocument/2006/relationships/image" Target="media/image31.jpeg"/><Relationship Id="rId4" Type="http://schemas.openxmlformats.org/officeDocument/2006/relationships/header" Target="header2.xml"/><Relationship Id="rId39" Type="http://schemas.openxmlformats.org/officeDocument/2006/relationships/image" Target="media/image30.jpeg"/><Relationship Id="rId38" Type="http://schemas.openxmlformats.org/officeDocument/2006/relationships/image" Target="media/image29.jpeg"/><Relationship Id="rId37" Type="http://schemas.openxmlformats.org/officeDocument/2006/relationships/image" Target="media/image28.jpeg"/><Relationship Id="rId36" Type="http://schemas.openxmlformats.org/officeDocument/2006/relationships/image" Target="media/image27.jpeg"/><Relationship Id="rId35" Type="http://schemas.openxmlformats.org/officeDocument/2006/relationships/image" Target="media/image26.jpeg"/><Relationship Id="rId34" Type="http://schemas.openxmlformats.org/officeDocument/2006/relationships/image" Target="media/image25.jpeg"/><Relationship Id="rId33" Type="http://schemas.openxmlformats.org/officeDocument/2006/relationships/image" Target="media/image24.jpeg"/><Relationship Id="rId32" Type="http://schemas.openxmlformats.org/officeDocument/2006/relationships/image" Target="media/image23.jpeg"/><Relationship Id="rId31" Type="http://schemas.openxmlformats.org/officeDocument/2006/relationships/image" Target="media/image22.jpeg"/><Relationship Id="rId30" Type="http://schemas.openxmlformats.org/officeDocument/2006/relationships/image" Target="media/image21.jpeg"/><Relationship Id="rId3" Type="http://schemas.openxmlformats.org/officeDocument/2006/relationships/header" Target="header1.xml"/><Relationship Id="rId29" Type="http://schemas.openxmlformats.org/officeDocument/2006/relationships/image" Target="media/image20.jpeg"/><Relationship Id="rId28" Type="http://schemas.openxmlformats.org/officeDocument/2006/relationships/image" Target="media/image19.jpeg"/><Relationship Id="rId27" Type="http://schemas.openxmlformats.org/officeDocument/2006/relationships/image" Target="media/image18.jpe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D399E09-AEA7-4936-9E35-2020134F059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ZHHB</Company>
  <Pages>16</Pages>
  <Words>4887</Words>
  <Characters>8078</Characters>
  <Lines>116</Lines>
  <Paragraphs>32</Paragraphs>
  <TotalTime>12</TotalTime>
  <ScaleCrop>false</ScaleCrop>
  <LinksUpToDate>false</LinksUpToDate>
  <CharactersWithSpaces>8473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2019-08-21T06:57:00Z</dcterms:created>
  <dc:creator>Administrator.PC-20171107GLCA</dc:creator>
  <cp:lastModifiedBy>走走</cp:lastModifiedBy>
  <cp:lastPrinted>2020-10-20T08:51:53Z</cp:lastPrinted>
  <dcterms:modified xsi:type="dcterms:W3CDTF">2020-10-20T08:52:09Z</dcterms:modified>
  <cp:revision>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